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5F14E3" w:rsidRPr="005F14E3" w14:paraId="65645A85" w14:textId="77777777" w:rsidTr="005E6A16">
        <w:trPr>
          <w:trHeight w:val="2117"/>
        </w:trPr>
        <w:tc>
          <w:tcPr>
            <w:tcW w:w="2586" w:type="dxa"/>
          </w:tcPr>
          <w:p w14:paraId="73AF405C" w14:textId="77777777" w:rsidR="00072B31" w:rsidRPr="005F14E3"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5F14E3">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5F14E3">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AB92B1"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1FA81F38" w:rsidR="00072B31" w:rsidRPr="005F14E3" w:rsidRDefault="003549D8" w:rsidP="005E6A16">
            <w:pPr>
              <w:spacing w:after="0" w:line="240" w:lineRule="auto"/>
              <w:jc w:val="center"/>
              <w:rPr>
                <w:rFonts w:ascii="Times New Roman" w:eastAsia="Times New Roman" w:hAnsi="Times New Roman" w:cs="Times New Roman"/>
                <w:b/>
                <w:sz w:val="28"/>
                <w:szCs w:val="24"/>
                <w:lang w:val="en-GB" w:bidi="km-KH"/>
              </w:rPr>
            </w:pPr>
            <w:r w:rsidRPr="005F14E3">
              <w:rPr>
                <w:rFonts w:ascii="Times New Roman" w:eastAsia="Times New Roman" w:hAnsi="Times New Roman" w:cs="Times New Roman"/>
                <w:b/>
                <w:sz w:val="28"/>
                <w:szCs w:val="24"/>
                <w:lang w:val="en-GB" w:bidi="km-KH"/>
              </w:rPr>
              <w:t xml:space="preserve">THE </w:t>
            </w:r>
            <w:r w:rsidR="00072B31" w:rsidRPr="005F14E3">
              <w:rPr>
                <w:rFonts w:ascii="Times New Roman" w:eastAsia="Times New Roman" w:hAnsi="Times New Roman" w:cs="Times New Roman"/>
                <w:b/>
                <w:sz w:val="28"/>
                <w:szCs w:val="24"/>
                <w:lang w:val="en-GB" w:bidi="km-KH"/>
              </w:rPr>
              <w:t>43</w:t>
            </w:r>
            <w:r w:rsidR="00072B31" w:rsidRPr="005F14E3">
              <w:rPr>
                <w:rFonts w:ascii="Times New Roman" w:eastAsia="Times New Roman" w:hAnsi="Times New Roman" w:cs="Times New Roman"/>
                <w:b/>
                <w:sz w:val="28"/>
                <w:szCs w:val="24"/>
                <w:vertAlign w:val="superscript"/>
                <w:lang w:val="en-GB" w:bidi="km-KH"/>
              </w:rPr>
              <w:t>RD</w:t>
            </w:r>
            <w:r w:rsidR="00072B31" w:rsidRPr="005F14E3">
              <w:rPr>
                <w:rFonts w:ascii="Times New Roman" w:eastAsia="Times New Roman" w:hAnsi="Times New Roman" w:cs="Times New Roman"/>
                <w:b/>
                <w:sz w:val="28"/>
                <w:szCs w:val="24"/>
                <w:lang w:bidi="km-KH"/>
              </w:rPr>
              <w:t xml:space="preserve"> </w:t>
            </w:r>
            <w:r w:rsidR="00072B31" w:rsidRPr="005F14E3">
              <w:rPr>
                <w:rFonts w:ascii="Times New Roman" w:eastAsia="Times New Roman" w:hAnsi="Times New Roman" w:cs="Times New Roman"/>
                <w:b/>
                <w:sz w:val="28"/>
                <w:szCs w:val="24"/>
                <w:lang w:val="en-GB" w:bidi="km-KH"/>
              </w:rPr>
              <w:t>GENERAL ASSEMBLY</w:t>
            </w:r>
          </w:p>
          <w:p w14:paraId="60EE9A91" w14:textId="77777777" w:rsidR="00072B31" w:rsidRPr="005F14E3"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sidRPr="005F14E3">
              <w:rPr>
                <w:rFonts w:ascii="Times New Roman" w:eastAsia="Times New Roman" w:hAnsi="Times New Roman" w:cs="Times New Roman"/>
                <w:b/>
                <w:sz w:val="28"/>
                <w:szCs w:val="24"/>
                <w:lang w:val="en-GB" w:bidi="km-KH"/>
              </w:rPr>
              <w:t>OFASEAN INTER-PARLIAMENTARY ASSEMBLY</w:t>
            </w:r>
          </w:p>
          <w:p w14:paraId="3CACA0D1" w14:textId="77777777" w:rsidR="00072B31" w:rsidRPr="005F14E3" w:rsidRDefault="00072B31" w:rsidP="005E6A16">
            <w:pPr>
              <w:spacing w:after="0" w:line="240" w:lineRule="auto"/>
              <w:jc w:val="center"/>
              <w:rPr>
                <w:rFonts w:ascii="Times New Roman" w:eastAsia="Times New Roman" w:hAnsi="Times New Roman" w:cs="Times New Roman"/>
                <w:b/>
                <w:sz w:val="24"/>
                <w:lang w:bidi="km-KH"/>
              </w:rPr>
            </w:pPr>
            <w:r w:rsidRPr="005F14E3">
              <w:rPr>
                <w:rFonts w:ascii="Times New Roman" w:eastAsia="Times New Roman" w:hAnsi="Times New Roman" w:cs="Times New Roman"/>
                <w:b/>
                <w:sz w:val="24"/>
                <w:lang w:bidi="km-KH"/>
              </w:rPr>
              <w:t>20-25 NOVEMBER 2022</w:t>
            </w:r>
          </w:p>
          <w:p w14:paraId="45A23A3B" w14:textId="77777777" w:rsidR="00072B31" w:rsidRPr="005F14E3" w:rsidRDefault="00072B31" w:rsidP="005E6A16">
            <w:pPr>
              <w:spacing w:line="240" w:lineRule="auto"/>
              <w:jc w:val="center"/>
              <w:rPr>
                <w:rFonts w:ascii="Times New Roman" w:eastAsia="Times New Roman" w:hAnsi="Times New Roman" w:cs="Times New Roman"/>
                <w:b/>
                <w:sz w:val="24"/>
                <w:lang w:bidi="km-KH"/>
              </w:rPr>
            </w:pPr>
            <w:r w:rsidRPr="005F14E3">
              <w:rPr>
                <w:rFonts w:ascii="Times New Roman" w:eastAsia="Times New Roman" w:hAnsi="Times New Roman" w:cs="Times New Roman"/>
                <w:b/>
                <w:sz w:val="24"/>
                <w:lang w:bidi="km-KH"/>
              </w:rPr>
              <w:t>Phnom Penh, Cambodia</w:t>
            </w:r>
          </w:p>
          <w:p w14:paraId="7BA0CE22" w14:textId="77777777" w:rsidR="00072B31" w:rsidRPr="005F14E3" w:rsidRDefault="00072B31" w:rsidP="005E6A16">
            <w:pPr>
              <w:spacing w:after="0" w:line="240" w:lineRule="auto"/>
              <w:jc w:val="center"/>
              <w:rPr>
                <w:rFonts w:ascii="Times New Roman" w:eastAsia="Times New Roman" w:hAnsi="Times New Roman" w:cs="Times New Roman"/>
                <w:i/>
                <w:lang w:bidi="km-KH"/>
              </w:rPr>
            </w:pPr>
            <w:r w:rsidRPr="005F14E3">
              <w:rPr>
                <w:rFonts w:ascii="Times New Roman" w:eastAsia="Arial" w:hAnsi="Times New Roman" w:cs="Times New Roman"/>
                <w:bCs/>
                <w:i/>
              </w:rPr>
              <w:t>Advancing Together for Sustainable, Inclusive, and Resilient ASEAN</w:t>
            </w:r>
          </w:p>
          <w:p w14:paraId="6310F359" w14:textId="77777777" w:rsidR="00072B31" w:rsidRPr="005F14E3"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Pr="005F14E3"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43F32FFA" w:rsidR="00072B31" w:rsidRPr="005F14E3" w:rsidRDefault="00072B31" w:rsidP="005E6A16">
            <w:pPr>
              <w:spacing w:after="0" w:line="240" w:lineRule="auto"/>
              <w:jc w:val="right"/>
              <w:rPr>
                <w:rFonts w:ascii="Times New Roman" w:eastAsia="Times New Roman" w:hAnsi="Times New Roman" w:cs="Times New Roman"/>
                <w:b/>
                <w:sz w:val="24"/>
                <w:szCs w:val="24"/>
                <w:lang w:bidi="km-KH"/>
              </w:rPr>
            </w:pPr>
            <w:r w:rsidRPr="005F14E3">
              <w:rPr>
                <w:rFonts w:ascii="Times New Roman" w:eastAsia="Times New Roman" w:hAnsi="Times New Roman" w:cs="Times New Roman"/>
                <w:i/>
                <w:sz w:val="24"/>
                <w:szCs w:val="24"/>
                <w:lang w:bidi="km-KH"/>
              </w:rPr>
              <w:t>(Res 43GA/2022/</w:t>
            </w:r>
            <w:r w:rsidR="00D078B8" w:rsidRPr="005F14E3">
              <w:rPr>
                <w:rFonts w:ascii="Times New Roman" w:eastAsia="Times New Roman" w:hAnsi="Times New Roman" w:cs="Times New Roman"/>
                <w:i/>
                <w:sz w:val="24"/>
                <w:szCs w:val="24"/>
                <w:lang w:bidi="km-KH"/>
              </w:rPr>
              <w:t>Soc</w:t>
            </w:r>
            <w:r w:rsidRPr="005F14E3">
              <w:rPr>
                <w:rFonts w:ascii="Times New Roman" w:eastAsia="Times New Roman" w:hAnsi="Times New Roman" w:cs="Times New Roman"/>
                <w:i/>
                <w:sz w:val="24"/>
                <w:szCs w:val="24"/>
                <w:lang w:bidi="km-KH"/>
              </w:rPr>
              <w:t>/</w:t>
            </w:r>
            <w:r w:rsidRPr="005F14E3">
              <w:rPr>
                <w:rFonts w:ascii="Times New Roman" w:eastAsia="Times New Roman" w:hAnsi="Times New Roman" w:cs="Times New Roman"/>
                <w:i/>
                <w:sz w:val="24"/>
                <w:szCs w:val="24"/>
                <w:lang w:val="id-ID" w:bidi="km-KH"/>
              </w:rPr>
              <w:t>x</w:t>
            </w:r>
            <w:r w:rsidRPr="005F14E3">
              <w:rPr>
                <w:rFonts w:ascii="Times New Roman" w:eastAsia="Times New Roman" w:hAnsi="Times New Roman" w:cs="Times New Roman"/>
                <w:i/>
                <w:sz w:val="24"/>
                <w:szCs w:val="24"/>
                <w:lang w:bidi="km-KH"/>
              </w:rPr>
              <w:t>)</w:t>
            </w:r>
          </w:p>
          <w:p w14:paraId="08454B3F" w14:textId="77777777" w:rsidR="00072B31" w:rsidRPr="005F14E3"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5F14E3">
              <w:rPr>
                <w:rFonts w:ascii="Times New Roman" w:eastAsia="Times New Roman" w:hAnsi="Times New Roman" w:cs="Times New Roman"/>
                <w:b/>
                <w:sz w:val="24"/>
                <w:szCs w:val="24"/>
                <w:lang w:bidi="km-KH"/>
              </w:rPr>
              <w:t>___</w:t>
            </w:r>
          </w:p>
        </w:tc>
      </w:tr>
    </w:tbl>
    <w:p w14:paraId="164253DC" w14:textId="52775290" w:rsidR="007A1408" w:rsidRPr="005F14E3" w:rsidRDefault="007A1408"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5F14E3">
        <w:rPr>
          <w:rFonts w:ascii="Times New Roman" w:hAnsi="Times New Roman" w:cs="Times New Roman"/>
          <w:b/>
          <w:bCs/>
          <w:sz w:val="28"/>
          <w:szCs w:val="28"/>
          <w:lang w:val="en-ID" w:eastAsia="en-AU"/>
        </w:rPr>
        <w:t>RESOLUTION ON</w:t>
      </w:r>
    </w:p>
    <w:p w14:paraId="6A4A27A4" w14:textId="77777777" w:rsidR="00A506FA" w:rsidRPr="005F14E3"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212FFC10" w14:textId="3B1FC57A" w:rsidR="007A1408" w:rsidRPr="005F14E3" w:rsidRDefault="00D078B8"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5F14E3">
        <w:rPr>
          <w:rFonts w:ascii="Times New Roman" w:hAnsi="Times New Roman" w:cs="Times New Roman"/>
          <w:b/>
          <w:bCs/>
          <w:sz w:val="28"/>
          <w:szCs w:val="28"/>
          <w:lang w:val="en-ID" w:eastAsia="en-AU"/>
        </w:rPr>
        <w:t>ENHANCING DIGITAL TRANSFORMATION FOR INCLUSIVE SOCIAL PROTECTION</w:t>
      </w:r>
    </w:p>
    <w:p w14:paraId="48E5C3A2" w14:textId="1812BA18" w:rsidR="007A1408" w:rsidRPr="005F14E3" w:rsidRDefault="007A1408" w:rsidP="007A1408">
      <w:pPr>
        <w:autoSpaceDE w:val="0"/>
        <w:autoSpaceDN w:val="0"/>
        <w:adjustRightInd w:val="0"/>
        <w:spacing w:after="0" w:line="240" w:lineRule="auto"/>
        <w:rPr>
          <w:rFonts w:cstheme="minorHAnsi"/>
          <w:b/>
          <w:bCs/>
          <w:sz w:val="24"/>
          <w:szCs w:val="24"/>
          <w:lang w:val="en-ID" w:eastAsia="en-AU"/>
        </w:rPr>
      </w:pPr>
    </w:p>
    <w:p w14:paraId="48DAAE57" w14:textId="59FDDC11" w:rsidR="00A96AA5" w:rsidRPr="005F14E3" w:rsidRDefault="0003761B" w:rsidP="00A96AA5">
      <w:pPr>
        <w:spacing w:after="31"/>
        <w:ind w:right="4"/>
        <w:jc w:val="center"/>
        <w:rPr>
          <w:rFonts w:ascii="Times New Roman" w:eastAsia="Times New Roman" w:hAnsi="Times New Roman" w:cs="Times New Roman"/>
          <w:b/>
          <w:bCs/>
          <w:sz w:val="24"/>
          <w:lang w:val="en-ID" w:eastAsia="en-ID"/>
        </w:rPr>
      </w:pPr>
      <w:r w:rsidRPr="005F14E3">
        <w:rPr>
          <w:rFonts w:ascii="Times New Roman" w:eastAsia="Times New Roman" w:hAnsi="Times New Roman" w:cs="Times New Roman"/>
          <w:b/>
          <w:bCs/>
          <w:i/>
          <w:sz w:val="24"/>
          <w:lang w:val="en-ID" w:eastAsia="en-ID"/>
        </w:rPr>
        <w:t xml:space="preserve">Co- </w:t>
      </w:r>
      <w:r w:rsidR="009346C4" w:rsidRPr="005F14E3">
        <w:rPr>
          <w:rFonts w:ascii="Times New Roman" w:eastAsia="Times New Roman" w:hAnsi="Times New Roman" w:cs="Times New Roman"/>
          <w:b/>
          <w:bCs/>
          <w:i/>
          <w:sz w:val="24"/>
          <w:lang w:val="en-ID" w:eastAsia="en-ID"/>
        </w:rPr>
        <w:t xml:space="preserve">Sponsored </w:t>
      </w:r>
      <w:r w:rsidR="00A96AA5" w:rsidRPr="005F14E3">
        <w:rPr>
          <w:rFonts w:ascii="Times New Roman" w:eastAsia="Times New Roman" w:hAnsi="Times New Roman" w:cs="Times New Roman"/>
          <w:b/>
          <w:bCs/>
          <w:i/>
          <w:sz w:val="24"/>
          <w:lang w:val="en-ID" w:eastAsia="en-ID"/>
        </w:rPr>
        <w:t xml:space="preserve">by </w:t>
      </w:r>
      <w:r w:rsidR="00D078B8" w:rsidRPr="005F14E3">
        <w:rPr>
          <w:rFonts w:ascii="Times New Roman" w:eastAsia="Times New Roman" w:hAnsi="Times New Roman" w:cs="Times New Roman"/>
          <w:b/>
          <w:bCs/>
          <w:i/>
          <w:sz w:val="24"/>
          <w:lang w:val="en-ID" w:eastAsia="en-ID"/>
        </w:rPr>
        <w:t>Cambodia</w:t>
      </w:r>
      <w:r w:rsidRPr="005F14E3">
        <w:rPr>
          <w:rFonts w:ascii="Times New Roman" w:eastAsia="Times New Roman" w:hAnsi="Times New Roman" w:cs="Times New Roman"/>
          <w:b/>
          <w:bCs/>
          <w:sz w:val="24"/>
          <w:lang w:val="en-ID" w:eastAsia="en-ID"/>
        </w:rPr>
        <w:t xml:space="preserve">, </w:t>
      </w:r>
      <w:r w:rsidRPr="005F14E3">
        <w:rPr>
          <w:rFonts w:ascii="Times New Roman" w:eastAsia="Times New Roman" w:hAnsi="Times New Roman" w:cs="Times New Roman"/>
          <w:b/>
          <w:bCs/>
          <w:i/>
          <w:iCs/>
          <w:sz w:val="24"/>
          <w:lang w:val="en-ID" w:eastAsia="en-ID"/>
        </w:rPr>
        <w:t>Vietnam and the Philippines</w:t>
      </w:r>
    </w:p>
    <w:p w14:paraId="7D85EAC2" w14:textId="455429F6" w:rsidR="00A96AA5" w:rsidRPr="005F14E3" w:rsidRDefault="00A96AA5" w:rsidP="00A96AA5">
      <w:pPr>
        <w:spacing w:after="31"/>
        <w:rPr>
          <w:rFonts w:ascii="Times New Roman" w:eastAsia="Times New Roman" w:hAnsi="Times New Roman" w:cs="Times New Roman"/>
          <w:sz w:val="24"/>
          <w:lang w:val="en-ID" w:eastAsia="en-ID"/>
        </w:rPr>
      </w:pPr>
    </w:p>
    <w:p w14:paraId="158C185A" w14:textId="77777777" w:rsidR="00A96AA5" w:rsidRPr="005F14E3" w:rsidRDefault="00A96AA5" w:rsidP="00A96AA5">
      <w:pPr>
        <w:spacing w:after="31" w:line="240" w:lineRule="auto"/>
        <w:ind w:left="-5" w:hanging="10"/>
        <w:rPr>
          <w:rFonts w:ascii="Times New Roman" w:eastAsia="Times New Roman" w:hAnsi="Times New Roman" w:cs="Times New Roman"/>
          <w:sz w:val="24"/>
          <w:lang w:val="en-ID" w:eastAsia="en-ID"/>
        </w:rPr>
      </w:pPr>
      <w:r w:rsidRPr="005F14E3">
        <w:rPr>
          <w:rFonts w:ascii="Times New Roman" w:eastAsia="Times New Roman" w:hAnsi="Times New Roman" w:cs="Times New Roman"/>
          <w:b/>
          <w:i/>
          <w:sz w:val="24"/>
          <w:lang w:val="en-ID" w:eastAsia="en-ID"/>
        </w:rPr>
        <w:t xml:space="preserve">The Forty-Third AIPA General Assembly:  </w:t>
      </w:r>
    </w:p>
    <w:p w14:paraId="3A8F028C" w14:textId="77777777" w:rsidR="00A96AA5" w:rsidRPr="005F14E3" w:rsidRDefault="00A96AA5" w:rsidP="00A96AA5">
      <w:pPr>
        <w:spacing w:after="74" w:line="240" w:lineRule="auto"/>
        <w:rPr>
          <w:rFonts w:ascii="Times New Roman" w:eastAsia="Times New Roman" w:hAnsi="Times New Roman" w:cs="Times New Roman"/>
          <w:sz w:val="24"/>
          <w:lang w:val="en-ID" w:eastAsia="en-ID"/>
        </w:rPr>
      </w:pPr>
      <w:r w:rsidRPr="005F14E3">
        <w:rPr>
          <w:rFonts w:ascii="Times New Roman" w:eastAsia="Times New Roman" w:hAnsi="Times New Roman" w:cs="Times New Roman"/>
          <w:sz w:val="24"/>
          <w:lang w:val="en-ID" w:eastAsia="en-ID"/>
        </w:rPr>
        <w:t xml:space="preserve"> </w:t>
      </w:r>
    </w:p>
    <w:p w14:paraId="4BBF2A4D" w14:textId="327C589F" w:rsidR="00D078B8" w:rsidRPr="005F14E3" w:rsidRDefault="00C013D2" w:rsidP="00D078B8">
      <w:pPr>
        <w:spacing w:after="200" w:line="276" w:lineRule="auto"/>
        <w:jc w:val="both"/>
        <w:rPr>
          <w:rFonts w:ascii="Times New Roman" w:eastAsia="Calibri" w:hAnsi="Times New Roman" w:cs="Times New Roman"/>
          <w:b/>
          <w:bCs/>
          <w:i/>
          <w:iCs/>
          <w:sz w:val="24"/>
          <w:szCs w:val="24"/>
        </w:rPr>
      </w:pPr>
      <w:r w:rsidRPr="005F14E3">
        <w:rPr>
          <w:rFonts w:ascii="Times New Roman" w:eastAsia="Calibri" w:hAnsi="Times New Roman" w:cs="Times New Roman"/>
          <w:b/>
          <w:bCs/>
          <w:sz w:val="24"/>
          <w:szCs w:val="24"/>
          <w:lang w:val="en-GB"/>
        </w:rPr>
        <w:t>PP</w:t>
      </w:r>
      <w:r w:rsidR="00020F24" w:rsidRPr="005F14E3">
        <w:rPr>
          <w:rFonts w:ascii="Times New Roman" w:eastAsia="Calibri" w:hAnsi="Times New Roman" w:cs="Times New Roman"/>
          <w:b/>
          <w:bCs/>
          <w:sz w:val="24"/>
          <w:szCs w:val="24"/>
          <w:lang w:val="en-GB"/>
        </w:rPr>
        <w:t>.</w:t>
      </w:r>
      <w:r w:rsidRPr="005F14E3">
        <w:rPr>
          <w:rFonts w:ascii="Times New Roman" w:eastAsia="Calibri" w:hAnsi="Times New Roman" w:cs="Times New Roman"/>
          <w:b/>
          <w:bCs/>
          <w:sz w:val="24"/>
          <w:szCs w:val="24"/>
          <w:lang w:val="en-GB"/>
        </w:rPr>
        <w:t>1</w:t>
      </w:r>
      <w:r w:rsidR="00020F24"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rPr>
        <w:t>Recalling</w:t>
      </w:r>
      <w:r w:rsidR="00D078B8"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sz w:val="24"/>
          <w:szCs w:val="24"/>
          <w:lang w:val="en-GB"/>
        </w:rPr>
        <w:t>Resolution RES.37GA/2016/ SOC/02 on Strengthening Cooperation Among AIPA Member Parliaments on the Implementation of Plan of Action to Materialise ASEAN Declaration on Strengthening Social Protection;</w:t>
      </w:r>
    </w:p>
    <w:p w14:paraId="7FC6B35F" w14:textId="5DE9EBE4" w:rsidR="00D078B8" w:rsidRPr="005F14E3" w:rsidRDefault="00020F24" w:rsidP="00D078B8">
      <w:pPr>
        <w:spacing w:after="200" w:line="276" w:lineRule="auto"/>
        <w:jc w:val="both"/>
        <w:rPr>
          <w:rFonts w:ascii="Times New Roman" w:eastAsia="Calibri" w:hAnsi="Times New Roman" w:cs="Times New Roman"/>
          <w:b/>
          <w:bCs/>
          <w:sz w:val="24"/>
          <w:szCs w:val="24"/>
          <w:lang w:val="en-GB"/>
        </w:rPr>
      </w:pPr>
      <w:r w:rsidRPr="005F14E3">
        <w:rPr>
          <w:rFonts w:ascii="Times New Roman" w:eastAsia="Calibri" w:hAnsi="Times New Roman" w:cs="Times New Roman"/>
          <w:b/>
          <w:bCs/>
          <w:sz w:val="24"/>
          <w:szCs w:val="24"/>
          <w:lang w:val="en-GB"/>
        </w:rPr>
        <w:t xml:space="preserve">PP.2 </w:t>
      </w:r>
      <w:r w:rsidR="00D078B8" w:rsidRPr="005F14E3">
        <w:rPr>
          <w:rFonts w:ascii="Times New Roman" w:eastAsia="Calibri" w:hAnsi="Times New Roman" w:cs="Times New Roman"/>
          <w:b/>
          <w:bCs/>
          <w:i/>
          <w:iCs/>
          <w:sz w:val="24"/>
          <w:szCs w:val="24"/>
          <w:lang w:val="en-GB"/>
        </w:rPr>
        <w:t xml:space="preserve">Referring </w:t>
      </w:r>
      <w:r w:rsidR="00D078B8" w:rsidRPr="005F14E3">
        <w:rPr>
          <w:rFonts w:ascii="Times New Roman" w:eastAsia="Calibri" w:hAnsi="Times New Roman" w:cs="Times New Roman"/>
          <w:sz w:val="24"/>
          <w:szCs w:val="24"/>
          <w:lang w:val="en-GB"/>
        </w:rPr>
        <w:t>to</w:t>
      </w:r>
      <w:r w:rsidR="00D078B8" w:rsidRPr="005F14E3">
        <w:rPr>
          <w:rFonts w:ascii="Times New Roman" w:eastAsia="Calibri" w:hAnsi="Times New Roman" w:cs="Times New Roman"/>
          <w:b/>
          <w:bCs/>
          <w:i/>
          <w:iCs/>
          <w:sz w:val="24"/>
          <w:szCs w:val="24"/>
          <w:lang w:val="en-GB"/>
        </w:rPr>
        <w:t xml:space="preserve"> </w:t>
      </w:r>
      <w:r w:rsidR="00D078B8" w:rsidRPr="005F14E3">
        <w:rPr>
          <w:rFonts w:ascii="Times New Roman" w:eastAsia="Calibri" w:hAnsi="Times New Roman" w:cs="Times New Roman"/>
          <w:sz w:val="24"/>
          <w:szCs w:val="24"/>
          <w:lang w:val="en-GB"/>
        </w:rPr>
        <w:t>the ASEAN Declaration on Strengthening Social Protection for reducing poverty, inequalities, and vulnerabilities, and the expansion of social insurance to the informal sectors, providing social assistance programs for people with disabilities, the elderly, children, and other vulnerable groups;</w:t>
      </w:r>
    </w:p>
    <w:p w14:paraId="04DC36D5" w14:textId="1E102EBE" w:rsidR="00D078B8" w:rsidRPr="005F14E3" w:rsidRDefault="00020F24" w:rsidP="00D078B8">
      <w:pPr>
        <w:spacing w:after="200" w:line="276" w:lineRule="auto"/>
        <w:jc w:val="both"/>
        <w:rPr>
          <w:rFonts w:ascii="Times New Roman" w:eastAsia="Calibri" w:hAnsi="Times New Roman" w:cs="Times New Roman"/>
          <w:b/>
          <w:bCs/>
          <w:sz w:val="24"/>
          <w:szCs w:val="24"/>
          <w:lang w:val="en-GB"/>
        </w:rPr>
      </w:pPr>
      <w:r w:rsidRPr="005F14E3">
        <w:rPr>
          <w:rFonts w:ascii="Times New Roman" w:eastAsia="Calibri" w:hAnsi="Times New Roman" w:cs="Times New Roman"/>
          <w:b/>
          <w:bCs/>
          <w:sz w:val="24"/>
          <w:szCs w:val="24"/>
          <w:lang w:val="en-GB"/>
        </w:rPr>
        <w:t xml:space="preserve">PP.3 </w:t>
      </w:r>
      <w:r w:rsidR="00D078B8" w:rsidRPr="005F14E3">
        <w:rPr>
          <w:rFonts w:ascii="Times New Roman" w:eastAsia="Calibri" w:hAnsi="Times New Roman" w:cs="Times New Roman"/>
          <w:b/>
          <w:bCs/>
          <w:i/>
          <w:iCs/>
          <w:sz w:val="24"/>
          <w:szCs w:val="24"/>
          <w:lang w:val="en-GB"/>
        </w:rPr>
        <w:t>Acknowledging</w:t>
      </w:r>
      <w:r w:rsidR="00D078B8" w:rsidRPr="005F14E3">
        <w:rPr>
          <w:rFonts w:ascii="Calibri" w:eastAsia="Calibri" w:hAnsi="Calibri" w:cs="DaunPenh"/>
          <w:sz w:val="23"/>
          <w:szCs w:val="23"/>
          <w:lang w:val="en-GB"/>
        </w:rPr>
        <w:t xml:space="preserve"> </w:t>
      </w:r>
      <w:r w:rsidR="00D078B8" w:rsidRPr="005F14E3">
        <w:rPr>
          <w:rFonts w:ascii="Times New Roman" w:eastAsia="Calibri" w:hAnsi="Times New Roman" w:cs="Times New Roman"/>
          <w:sz w:val="24"/>
          <w:szCs w:val="24"/>
          <w:lang w:val="en-GB"/>
        </w:rPr>
        <w:t>the ASEAN Summit Joint Statement</w:t>
      </w:r>
      <w:r w:rsidR="00382366" w:rsidRPr="005F14E3">
        <w:rPr>
          <w:rFonts w:ascii="Times New Roman" w:eastAsia="Calibri" w:hAnsi="Times New Roman" w:cs="Times New Roman"/>
          <w:sz w:val="24"/>
          <w:szCs w:val="24"/>
          <w:lang w:val="en-GB"/>
        </w:rPr>
        <w:t xml:space="preserve"> 2021, </w:t>
      </w:r>
      <w:r w:rsidR="005F14E3" w:rsidRPr="005F14E3">
        <w:rPr>
          <w:rFonts w:ascii="Times New Roman" w:eastAsia="Calibri" w:hAnsi="Times New Roman" w:cs="Times New Roman"/>
          <w:sz w:val="24"/>
          <w:szCs w:val="24"/>
          <w:lang w:val="en-GB"/>
        </w:rPr>
        <w:t>i.e.,</w:t>
      </w:r>
      <w:r w:rsidR="00382366" w:rsidRPr="005F14E3">
        <w:rPr>
          <w:rFonts w:ascii="Times New Roman" w:eastAsia="Calibri" w:hAnsi="Times New Roman" w:cs="Times New Roman"/>
          <w:sz w:val="24"/>
          <w:szCs w:val="24"/>
          <w:lang w:val="en-GB"/>
        </w:rPr>
        <w:t xml:space="preserve"> Statement on Advancing Digital Transformation in ASEAN</w:t>
      </w:r>
      <w:r w:rsidR="00D078B8" w:rsidRPr="005F14E3">
        <w:rPr>
          <w:rFonts w:ascii="Times New Roman" w:eastAsia="Calibri" w:hAnsi="Times New Roman" w:cs="Times New Roman"/>
          <w:sz w:val="24"/>
          <w:szCs w:val="24"/>
          <w:lang w:val="en-GB"/>
        </w:rPr>
        <w:t>, which aims to accelerate digital transformation for recovery and build long-term resilience against unprecedented future pandemics and calamity;</w:t>
      </w:r>
      <w:r w:rsidR="007E7DC4" w:rsidRPr="005F14E3">
        <w:rPr>
          <w:rFonts w:ascii="Times New Roman" w:eastAsia="Calibri" w:hAnsi="Times New Roman" w:cs="Times New Roman"/>
          <w:sz w:val="24"/>
          <w:szCs w:val="24"/>
          <w:lang w:val="en-GB"/>
        </w:rPr>
        <w:t xml:space="preserve"> including the Consolidated Strategy on the Fourth Industrial Revolution (4IR) for ASEAN that urges ASEAN to capitalise on the 4IR to address socio-economics challenges that persist in the region and ensure that no one is left behind;</w:t>
      </w:r>
    </w:p>
    <w:p w14:paraId="0F302B79" w14:textId="6DA6BEBC" w:rsidR="00D078B8" w:rsidRPr="005F14E3" w:rsidRDefault="00020F24" w:rsidP="00D078B8">
      <w:pPr>
        <w:spacing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 xml:space="preserve">PP.4 </w:t>
      </w:r>
      <w:r w:rsidR="00D078B8" w:rsidRPr="005F14E3">
        <w:rPr>
          <w:rFonts w:ascii="Times New Roman" w:eastAsia="Calibri" w:hAnsi="Times New Roman" w:cs="Times New Roman"/>
          <w:b/>
          <w:bCs/>
          <w:i/>
          <w:iCs/>
          <w:sz w:val="24"/>
          <w:szCs w:val="24"/>
          <w:lang w:val="en-GB"/>
        </w:rPr>
        <w:t>Taking note</w:t>
      </w:r>
      <w:r w:rsidR="00D078B8" w:rsidRPr="005F14E3">
        <w:rPr>
          <w:rFonts w:ascii="Times New Roman" w:eastAsia="Calibri" w:hAnsi="Times New Roman" w:cs="Times New Roman"/>
          <w:sz w:val="24"/>
          <w:szCs w:val="24"/>
          <w:lang w:val="en-GB"/>
        </w:rPr>
        <w:t xml:space="preserve"> of the rapid change of digital technology in which the delivery of basic public services from the governance of government apparatus to economic transactions, health, and education, and social development have been digitalised; </w:t>
      </w:r>
    </w:p>
    <w:p w14:paraId="46008D3C" w14:textId="0B49021E" w:rsidR="00D078B8" w:rsidRPr="005F14E3" w:rsidRDefault="00020F24" w:rsidP="00D078B8">
      <w:pPr>
        <w:spacing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 xml:space="preserve">PP.5 </w:t>
      </w:r>
      <w:r w:rsidR="00D078B8" w:rsidRPr="005F14E3">
        <w:rPr>
          <w:rFonts w:ascii="Times New Roman" w:eastAsia="Calibri" w:hAnsi="Times New Roman" w:cs="Times New Roman"/>
          <w:b/>
          <w:bCs/>
          <w:i/>
          <w:iCs/>
          <w:sz w:val="24"/>
          <w:szCs w:val="24"/>
          <w:lang w:val="en-GB"/>
        </w:rPr>
        <w:t>Observing</w:t>
      </w:r>
      <w:r w:rsidR="00D078B8" w:rsidRPr="005F14E3">
        <w:rPr>
          <w:rFonts w:ascii="Times New Roman" w:eastAsia="Calibri" w:hAnsi="Times New Roman" w:cs="Times New Roman"/>
          <w:sz w:val="24"/>
          <w:szCs w:val="24"/>
          <w:lang w:val="en-GB"/>
        </w:rPr>
        <w:t xml:space="preserve"> the existing socio-economic inequality, the digital divide within and between countries, lack of physical and digital infrastructure, </w:t>
      </w:r>
      <w:r w:rsidR="00265C60" w:rsidRPr="005F14E3">
        <w:rPr>
          <w:rFonts w:ascii="Times New Roman" w:eastAsia="Calibri" w:hAnsi="Times New Roman" w:cs="Times New Roman"/>
          <w:sz w:val="24"/>
          <w:szCs w:val="24"/>
          <w:lang w:val="en-GB"/>
        </w:rPr>
        <w:t xml:space="preserve">financial support, </w:t>
      </w:r>
      <w:r w:rsidR="00D078B8" w:rsidRPr="005F14E3">
        <w:rPr>
          <w:rFonts w:ascii="Times New Roman" w:eastAsia="Calibri" w:hAnsi="Times New Roman" w:cs="Times New Roman"/>
          <w:sz w:val="24"/>
          <w:szCs w:val="24"/>
          <w:lang w:val="en-GB"/>
        </w:rPr>
        <w:t>public digital awareness, and access to digital devices and services in remote areas;</w:t>
      </w:r>
    </w:p>
    <w:p w14:paraId="1E370D31" w14:textId="5B1A5147" w:rsidR="00D078B8" w:rsidRPr="005F14E3" w:rsidRDefault="00020F24" w:rsidP="00D078B8">
      <w:pPr>
        <w:spacing w:line="276" w:lineRule="auto"/>
        <w:jc w:val="both"/>
        <w:rPr>
          <w:rFonts w:ascii="Times New Roman" w:eastAsia="Calibri" w:hAnsi="Times New Roman" w:cs="Times New Roman"/>
          <w:b/>
          <w:bCs/>
          <w:i/>
          <w:iCs/>
          <w:sz w:val="24"/>
          <w:szCs w:val="24"/>
          <w:lang w:val="en-GB"/>
        </w:rPr>
      </w:pPr>
      <w:r w:rsidRPr="005F14E3">
        <w:rPr>
          <w:rFonts w:ascii="Times New Roman" w:eastAsia="Calibri" w:hAnsi="Times New Roman" w:cs="Times New Roman"/>
          <w:b/>
          <w:bCs/>
          <w:sz w:val="24"/>
          <w:szCs w:val="24"/>
          <w:lang w:val="en-GB"/>
        </w:rPr>
        <w:t xml:space="preserve">PP.6 </w:t>
      </w:r>
      <w:r w:rsidR="00D078B8" w:rsidRPr="005F14E3">
        <w:rPr>
          <w:rFonts w:ascii="Times New Roman" w:eastAsia="Calibri" w:hAnsi="Times New Roman" w:cs="Times New Roman"/>
          <w:b/>
          <w:bCs/>
          <w:i/>
          <w:iCs/>
          <w:sz w:val="24"/>
          <w:szCs w:val="24"/>
          <w:lang w:val="en-GB"/>
        </w:rPr>
        <w:t>Having the concerns</w:t>
      </w:r>
      <w:r w:rsidR="00D078B8" w:rsidRPr="005F14E3">
        <w:rPr>
          <w:rFonts w:ascii="Times New Roman" w:eastAsia="Calibri" w:hAnsi="Times New Roman" w:cs="Times New Roman"/>
          <w:sz w:val="24"/>
          <w:szCs w:val="24"/>
          <w:lang w:val="en-GB"/>
        </w:rPr>
        <w:t xml:space="preserve"> that the digital revolution may widen the gap between the urban and rural and the rich and the poor, especially those living in areas with limited physical infrastructures for health, education, water, electricity, and other services;</w:t>
      </w:r>
      <w:r w:rsidR="003E58AA" w:rsidRPr="005F14E3">
        <w:rPr>
          <w:rFonts w:ascii="Times New Roman" w:eastAsia="Calibri" w:hAnsi="Times New Roman" w:cs="Times New Roman"/>
          <w:sz w:val="24"/>
          <w:szCs w:val="24"/>
          <w:lang w:val="en-GB"/>
        </w:rPr>
        <w:t xml:space="preserve"> </w:t>
      </w:r>
      <w:r w:rsidR="00A47082" w:rsidRPr="005F14E3">
        <w:rPr>
          <w:rFonts w:ascii="Times New Roman" w:eastAsia="Calibri" w:hAnsi="Times New Roman" w:cs="Times New Roman"/>
          <w:sz w:val="24"/>
          <w:szCs w:val="24"/>
          <w:lang w:val="en-GB"/>
        </w:rPr>
        <w:t>Digit</w:t>
      </w:r>
      <w:r w:rsidR="00415E7E" w:rsidRPr="005F14E3">
        <w:rPr>
          <w:rFonts w:ascii="Times New Roman" w:eastAsia="Calibri" w:hAnsi="Times New Roman" w:cs="Times New Roman"/>
          <w:sz w:val="24"/>
          <w:szCs w:val="24"/>
          <w:lang w:val="en-GB"/>
        </w:rPr>
        <w:t>al</w:t>
      </w:r>
      <w:r w:rsidR="00A47082" w:rsidRPr="005F14E3">
        <w:rPr>
          <w:rFonts w:ascii="Times New Roman" w:eastAsia="Calibri" w:hAnsi="Times New Roman" w:cs="Times New Roman"/>
          <w:sz w:val="24"/>
          <w:szCs w:val="24"/>
          <w:lang w:val="en-GB"/>
        </w:rPr>
        <w:t>ization also makes people, especially women children</w:t>
      </w:r>
      <w:r w:rsidR="00382366" w:rsidRPr="005F14E3">
        <w:rPr>
          <w:rFonts w:ascii="Times New Roman" w:eastAsia="Calibri" w:hAnsi="Times New Roman" w:cs="Times New Roman"/>
          <w:sz w:val="24"/>
          <w:szCs w:val="24"/>
          <w:lang w:val="en-GB"/>
        </w:rPr>
        <w:t xml:space="preserve">, and people with disabilities </w:t>
      </w:r>
      <w:r w:rsidR="00A47082" w:rsidRPr="005F14E3">
        <w:rPr>
          <w:rFonts w:ascii="Times New Roman" w:eastAsia="Calibri" w:hAnsi="Times New Roman" w:cs="Times New Roman"/>
          <w:sz w:val="24"/>
          <w:szCs w:val="24"/>
          <w:lang w:val="en-GB"/>
        </w:rPr>
        <w:t>more vulnerable to invasions of their privacy if there is no effective cyber security mechanism in place.</w:t>
      </w:r>
    </w:p>
    <w:p w14:paraId="4101D4D6" w14:textId="1BAD04EF" w:rsidR="00D078B8" w:rsidRPr="005F14E3" w:rsidRDefault="00020F24" w:rsidP="00D078B8">
      <w:pPr>
        <w:autoSpaceDE w:val="0"/>
        <w:autoSpaceDN w:val="0"/>
        <w:adjustRightInd w:val="0"/>
        <w:spacing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 xml:space="preserve">PP.7 </w:t>
      </w:r>
      <w:r w:rsidR="00D078B8" w:rsidRPr="005F14E3">
        <w:rPr>
          <w:rFonts w:ascii="Times New Roman" w:eastAsia="Calibri" w:hAnsi="Times New Roman" w:cs="Times New Roman"/>
          <w:b/>
          <w:bCs/>
          <w:i/>
          <w:iCs/>
          <w:sz w:val="24"/>
          <w:szCs w:val="24"/>
          <w:lang w:val="en-GB"/>
        </w:rPr>
        <w:t>Affirming</w:t>
      </w:r>
      <w:r w:rsidR="00D078B8" w:rsidRPr="005F14E3">
        <w:rPr>
          <w:rFonts w:ascii="Calibri" w:eastAsia="Calibri" w:hAnsi="Calibri" w:cs="DaunPenh"/>
          <w:b/>
          <w:bCs/>
          <w:sz w:val="23"/>
          <w:szCs w:val="23"/>
          <w:lang w:val="en-GB"/>
        </w:rPr>
        <w:t xml:space="preserve"> </w:t>
      </w:r>
      <w:r w:rsidR="00D078B8" w:rsidRPr="005F14E3">
        <w:rPr>
          <w:rFonts w:ascii="Times New Roman" w:eastAsia="Calibri" w:hAnsi="Times New Roman" w:cs="Times New Roman"/>
          <w:sz w:val="24"/>
          <w:szCs w:val="24"/>
          <w:lang w:val="en-GB"/>
        </w:rPr>
        <w:t>the importance of AIPA's roles in promoting digital transformation for inclusive social protection</w:t>
      </w:r>
      <w:r w:rsidR="002573DF" w:rsidRPr="005F14E3">
        <w:rPr>
          <w:rFonts w:ascii="Times New Roman" w:eastAsia="Calibri" w:hAnsi="Times New Roman" w:cs="Times New Roman"/>
          <w:sz w:val="24"/>
          <w:szCs w:val="24"/>
          <w:lang w:val="en-GB"/>
        </w:rPr>
        <w:t xml:space="preserve"> such as</w:t>
      </w:r>
      <w:r w:rsidR="00D078B8" w:rsidRPr="005F14E3">
        <w:rPr>
          <w:rFonts w:ascii="Times New Roman" w:eastAsia="Calibri" w:hAnsi="Times New Roman" w:cs="Times New Roman"/>
          <w:sz w:val="24"/>
          <w:szCs w:val="24"/>
          <w:lang w:val="en-GB"/>
        </w:rPr>
        <w:t xml:space="preserve"> social welfare, social safety-nets, social insurance, social </w:t>
      </w:r>
      <w:r w:rsidR="00D078B8" w:rsidRPr="005F14E3">
        <w:rPr>
          <w:rFonts w:ascii="Times New Roman" w:eastAsia="Calibri" w:hAnsi="Times New Roman" w:cs="Times New Roman"/>
          <w:sz w:val="24"/>
          <w:szCs w:val="24"/>
          <w:lang w:val="en-GB"/>
        </w:rPr>
        <w:lastRenderedPageBreak/>
        <w:t>assistance, and social services, which would benefit and support rural</w:t>
      </w:r>
      <w:r w:rsidR="002573DF" w:rsidRPr="005F14E3">
        <w:rPr>
          <w:rFonts w:ascii="Times New Roman" w:eastAsia="Calibri" w:hAnsi="Times New Roman" w:cs="Times New Roman"/>
          <w:sz w:val="24"/>
          <w:szCs w:val="24"/>
          <w:lang w:val="en-GB"/>
        </w:rPr>
        <w:t xml:space="preserve"> and urban people, especially</w:t>
      </w:r>
      <w:r w:rsidR="00D078B8" w:rsidRPr="005F14E3">
        <w:rPr>
          <w:rFonts w:ascii="Times New Roman" w:eastAsia="Calibri" w:hAnsi="Times New Roman" w:cs="Times New Roman"/>
          <w:sz w:val="24"/>
          <w:szCs w:val="24"/>
          <w:lang w:val="en-GB"/>
        </w:rPr>
        <w:t xml:space="preserve"> the poor, and contribute to sustainable and inclusive rural</w:t>
      </w:r>
      <w:r w:rsidR="002573DF" w:rsidRPr="005F14E3">
        <w:rPr>
          <w:rFonts w:ascii="Times New Roman" w:eastAsia="Calibri" w:hAnsi="Times New Roman" w:cs="Times New Roman"/>
          <w:sz w:val="24"/>
          <w:szCs w:val="24"/>
          <w:lang w:val="en-GB"/>
        </w:rPr>
        <w:t xml:space="preserve"> and urban</w:t>
      </w:r>
      <w:r w:rsidR="00D078B8" w:rsidRPr="005F14E3">
        <w:rPr>
          <w:rFonts w:ascii="Times New Roman" w:eastAsia="Calibri" w:hAnsi="Times New Roman" w:cs="Times New Roman"/>
          <w:sz w:val="24"/>
          <w:szCs w:val="24"/>
          <w:lang w:val="en-GB"/>
        </w:rPr>
        <w:t xml:space="preserve"> development in Southeast Asia;</w:t>
      </w:r>
    </w:p>
    <w:p w14:paraId="1FDF920C" w14:textId="77777777" w:rsidR="007D6998" w:rsidRPr="005F14E3" w:rsidRDefault="007D6998" w:rsidP="00D078B8">
      <w:pPr>
        <w:spacing w:after="0" w:line="276" w:lineRule="auto"/>
        <w:jc w:val="both"/>
        <w:rPr>
          <w:rFonts w:ascii="Times New Roman" w:eastAsia="Calibri" w:hAnsi="Times New Roman" w:cs="DaunPenh"/>
          <w:sz w:val="24"/>
          <w:szCs w:val="39"/>
          <w:lang w:val="en-GB" w:bidi="km-KH"/>
        </w:rPr>
      </w:pPr>
    </w:p>
    <w:p w14:paraId="34E27D75" w14:textId="77777777" w:rsidR="00D078B8" w:rsidRPr="005F14E3" w:rsidRDefault="00D078B8" w:rsidP="00D078B8">
      <w:pPr>
        <w:spacing w:after="200" w:line="276" w:lineRule="auto"/>
        <w:jc w:val="both"/>
        <w:rPr>
          <w:rFonts w:ascii="Times New Roman" w:eastAsia="Calibri" w:hAnsi="Times New Roman" w:cs="Times New Roman"/>
          <w:b/>
          <w:bCs/>
          <w:i/>
          <w:iCs/>
          <w:sz w:val="24"/>
          <w:szCs w:val="24"/>
          <w:lang w:val="en-GB"/>
        </w:rPr>
      </w:pPr>
      <w:r w:rsidRPr="005F14E3">
        <w:rPr>
          <w:rFonts w:ascii="Times New Roman" w:eastAsia="Calibri" w:hAnsi="Times New Roman" w:cs="Times New Roman"/>
          <w:b/>
          <w:bCs/>
          <w:i/>
          <w:iCs/>
          <w:sz w:val="24"/>
          <w:szCs w:val="24"/>
          <w:lang w:val="en-GB"/>
        </w:rPr>
        <w:t>Hereby resolves to:</w:t>
      </w:r>
    </w:p>
    <w:p w14:paraId="75FDC9F3" w14:textId="4EC5A88B" w:rsidR="00D078B8" w:rsidRPr="005F14E3" w:rsidRDefault="00E1344A" w:rsidP="00D078B8">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1</w:t>
      </w:r>
      <w:r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bidi="km-KH"/>
        </w:rPr>
        <w:t xml:space="preserve">Encourage </w:t>
      </w:r>
      <w:r w:rsidR="00D078B8" w:rsidRPr="005F14E3">
        <w:rPr>
          <w:rFonts w:ascii="Times New Roman" w:eastAsia="Calibri" w:hAnsi="Times New Roman" w:cs="Times New Roman"/>
          <w:sz w:val="24"/>
          <w:szCs w:val="24"/>
          <w:lang w:val="en-GB"/>
        </w:rPr>
        <w:t>AIPA member parliaments to provide legislative support to enable a conducive environment for the development of digital services supporting social protection;</w:t>
      </w:r>
      <w:r w:rsidR="00277D83" w:rsidRPr="005F14E3">
        <w:rPr>
          <w:rFonts w:ascii="Times New Roman" w:eastAsia="Calibri" w:hAnsi="Times New Roman" w:cs="Times New Roman"/>
          <w:sz w:val="24"/>
          <w:szCs w:val="24"/>
          <w:lang w:val="en-GB"/>
        </w:rPr>
        <w:t xml:space="preserve"> further to </w:t>
      </w:r>
      <w:r w:rsidR="00277D83" w:rsidRPr="005F14E3">
        <w:rPr>
          <w:rFonts w:ascii="Times New Roman" w:hAnsi="Times New Roman" w:cs="Times New Roman"/>
          <w:sz w:val="24"/>
          <w:szCs w:val="32"/>
        </w:rPr>
        <w:t xml:space="preserve">strengthen capacity building on digital development including raising public awareness and to apply digital technology into all sectors such as governance, agriculture, industry, trade, and service sectors. </w:t>
      </w:r>
    </w:p>
    <w:p w14:paraId="243964FE" w14:textId="186E5064" w:rsidR="00D078B8" w:rsidRPr="005F14E3" w:rsidRDefault="00E1344A" w:rsidP="00D078B8">
      <w:pPr>
        <w:spacing w:before="120" w:after="0" w:line="276" w:lineRule="auto"/>
        <w:jc w:val="both"/>
        <w:rPr>
          <w:rFonts w:ascii="Times New Roman" w:eastAsia="Calibri" w:hAnsi="Times New Roman" w:cs="Times New Roman"/>
          <w:sz w:val="24"/>
          <w:szCs w:val="24"/>
          <w:lang w:val="en-GB" w:bidi="km-KH"/>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2</w:t>
      </w:r>
      <w:r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rPr>
        <w:t xml:space="preserve">Call for </w:t>
      </w:r>
      <w:r w:rsidR="00D078B8" w:rsidRPr="005F14E3">
        <w:rPr>
          <w:rFonts w:ascii="Times New Roman" w:eastAsia="Calibri" w:hAnsi="Times New Roman" w:cs="Times New Roman"/>
          <w:sz w:val="24"/>
          <w:szCs w:val="24"/>
          <w:lang w:val="en-GB"/>
        </w:rPr>
        <w:t xml:space="preserve">AIPA </w:t>
      </w:r>
      <w:bookmarkStart w:id="0" w:name="_Hlk113741670"/>
      <w:r w:rsidR="00D078B8" w:rsidRPr="005F14E3">
        <w:rPr>
          <w:rFonts w:ascii="Times New Roman" w:eastAsia="Calibri" w:hAnsi="Times New Roman" w:cs="Times New Roman"/>
          <w:sz w:val="24"/>
          <w:szCs w:val="24"/>
          <w:lang w:val="en-GB"/>
        </w:rPr>
        <w:t>member parliaments to promote proactive parliamentary diplomacy in advancing digital transformation for inclusive social protection, including the adoption of high-level interventions at international fora;</w:t>
      </w:r>
    </w:p>
    <w:bookmarkEnd w:id="0"/>
    <w:p w14:paraId="48E42589" w14:textId="5EECD580" w:rsidR="00D078B8" w:rsidRPr="005F14E3" w:rsidRDefault="00E1344A" w:rsidP="00D078B8">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3</w:t>
      </w:r>
      <w:r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rPr>
        <w:t xml:space="preserve">Encourage </w:t>
      </w:r>
      <w:r w:rsidR="00D078B8" w:rsidRPr="005F14E3">
        <w:rPr>
          <w:rFonts w:ascii="Times New Roman" w:eastAsia="Calibri" w:hAnsi="Times New Roman" w:cs="Times New Roman"/>
          <w:sz w:val="24"/>
          <w:szCs w:val="24"/>
          <w:lang w:val="en-GB"/>
        </w:rPr>
        <w:t>the AIPA member parliaments to engage in policy advocacy and dialogues with relevant stakeholders to ensure that digital transformation serves inclusive social protection;</w:t>
      </w:r>
    </w:p>
    <w:p w14:paraId="244E9632" w14:textId="083445D3" w:rsidR="00D078B8" w:rsidRPr="005F14E3" w:rsidRDefault="00E1344A" w:rsidP="00D078B8">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4</w:t>
      </w:r>
      <w:r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bidi="km-KH"/>
        </w:rPr>
        <w:t>Recommend</w:t>
      </w:r>
      <w:r w:rsidR="00D078B8" w:rsidRPr="005F14E3">
        <w:rPr>
          <w:rFonts w:ascii="Times New Roman" w:eastAsia="Calibri" w:hAnsi="Times New Roman" w:cs="Times New Roman"/>
          <w:sz w:val="24"/>
          <w:szCs w:val="24"/>
          <w:lang w:val="en-GB" w:bidi="km-KH"/>
        </w:rPr>
        <w:t xml:space="preserve"> the </w:t>
      </w:r>
      <w:r w:rsidR="00D078B8" w:rsidRPr="005F14E3">
        <w:rPr>
          <w:rFonts w:ascii="Times New Roman" w:eastAsia="Calibri" w:hAnsi="Times New Roman" w:cs="Times New Roman"/>
          <w:sz w:val="24"/>
          <w:szCs w:val="24"/>
          <w:lang w:val="en-GB"/>
        </w:rPr>
        <w:t>AIPA member parliaments to promote Public-Private-Partnership in digital transformation for inclusive social protection schemes, including digital infrastructure development, online marketing and employment, digital literacy, digital security, online vocational training for employees,</w:t>
      </w:r>
      <w:r w:rsidR="00F7787F" w:rsidRPr="005F14E3">
        <w:rPr>
          <w:rFonts w:ascii="Times New Roman" w:eastAsia="Calibri" w:hAnsi="Times New Roman" w:cs="Times New Roman"/>
          <w:sz w:val="24"/>
          <w:szCs w:val="24"/>
          <w:lang w:val="en-GB"/>
        </w:rPr>
        <w:t xml:space="preserve"> health security</w:t>
      </w:r>
      <w:r w:rsidR="00F7787F" w:rsidRPr="005F14E3" w:rsidDel="00F7787F">
        <w:rPr>
          <w:rFonts w:ascii="Times New Roman" w:eastAsia="Calibri" w:hAnsi="Times New Roman" w:cs="Times New Roman"/>
          <w:sz w:val="24"/>
          <w:szCs w:val="24"/>
          <w:lang w:val="en-GB"/>
        </w:rPr>
        <w:t xml:space="preserve"> </w:t>
      </w:r>
      <w:r w:rsidR="00F7787F" w:rsidRPr="005F14E3">
        <w:rPr>
          <w:rFonts w:ascii="Times New Roman" w:eastAsia="Calibri" w:hAnsi="Times New Roman" w:cs="Times New Roman"/>
          <w:sz w:val="24"/>
          <w:szCs w:val="24"/>
          <w:lang w:val="en-GB"/>
        </w:rPr>
        <w:t xml:space="preserve">and </w:t>
      </w:r>
      <w:r w:rsidR="00D078B8" w:rsidRPr="005F14E3">
        <w:rPr>
          <w:rFonts w:ascii="Times New Roman" w:eastAsia="Calibri" w:hAnsi="Times New Roman" w:cs="Times New Roman"/>
          <w:sz w:val="24"/>
          <w:szCs w:val="24"/>
          <w:lang w:val="en-GB"/>
        </w:rPr>
        <w:t xml:space="preserve">emergency assistance; </w:t>
      </w:r>
      <w:r w:rsidR="00350181" w:rsidRPr="005F14E3">
        <w:rPr>
          <w:rFonts w:ascii="Times New Roman" w:eastAsia="Calibri" w:hAnsi="Times New Roman" w:cs="Times New Roman"/>
          <w:sz w:val="24"/>
          <w:szCs w:val="24"/>
          <w:lang w:val="en-GB"/>
        </w:rPr>
        <w:t>[</w:t>
      </w:r>
      <w:r w:rsidR="00D078B8" w:rsidRPr="005F14E3">
        <w:rPr>
          <w:rFonts w:ascii="Times New Roman" w:eastAsia="Calibri" w:hAnsi="Times New Roman" w:cs="Times New Roman"/>
          <w:sz w:val="24"/>
          <w:szCs w:val="24"/>
          <w:lang w:val="en-GB"/>
        </w:rPr>
        <w:t>and</w:t>
      </w:r>
      <w:r w:rsidR="00350181" w:rsidRPr="005F14E3">
        <w:rPr>
          <w:rFonts w:ascii="Times New Roman" w:eastAsia="Calibri" w:hAnsi="Times New Roman" w:cs="Times New Roman"/>
          <w:sz w:val="24"/>
          <w:szCs w:val="24"/>
          <w:lang w:val="en-GB"/>
        </w:rPr>
        <w:t>]</w:t>
      </w:r>
    </w:p>
    <w:p w14:paraId="35A1476C" w14:textId="13D0DDF4" w:rsidR="00C30FD7" w:rsidRPr="005F14E3" w:rsidRDefault="00E1344A" w:rsidP="00C30FD7">
      <w:pPr>
        <w:spacing w:before="120" w:after="0" w:line="276" w:lineRule="auto"/>
        <w:jc w:val="both"/>
        <w:rPr>
          <w:rFonts w:ascii="Times New Roman" w:eastAsia="Calibri" w:hAnsi="Times New Roman" w:cs="Times New Roman"/>
          <w:b/>
          <w:bCs/>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5</w:t>
      </w:r>
      <w:r w:rsidRPr="005F14E3">
        <w:rPr>
          <w:rFonts w:ascii="Times New Roman" w:eastAsia="Calibri" w:hAnsi="Times New Roman" w:cs="Times New Roman"/>
          <w:b/>
          <w:bCs/>
          <w:sz w:val="24"/>
          <w:szCs w:val="24"/>
          <w:lang w:val="en-GB"/>
        </w:rPr>
        <w:t xml:space="preserve"> </w:t>
      </w:r>
      <w:r w:rsidR="00C30FD7" w:rsidRPr="005F14E3">
        <w:rPr>
          <w:rFonts w:ascii="Times New Roman" w:eastAsia="Calibri" w:hAnsi="Times New Roman" w:cs="Times New Roman"/>
          <w:b/>
          <w:bCs/>
          <w:i/>
          <w:iCs/>
          <w:sz w:val="24"/>
          <w:szCs w:val="24"/>
          <w:lang w:val="en-GB"/>
        </w:rPr>
        <w:t xml:space="preserve">Urge </w:t>
      </w:r>
      <w:r w:rsidR="00C30FD7" w:rsidRPr="005F14E3">
        <w:rPr>
          <w:rFonts w:ascii="Times New Roman" w:eastAsia="Calibri" w:hAnsi="Times New Roman" w:cs="Times New Roman"/>
          <w:sz w:val="24"/>
          <w:szCs w:val="24"/>
          <w:lang w:val="en-GB"/>
        </w:rPr>
        <w:t>The A</w:t>
      </w:r>
      <w:r w:rsidR="00023A88" w:rsidRPr="005F14E3">
        <w:rPr>
          <w:rFonts w:ascii="Times New Roman" w:eastAsia="Calibri" w:hAnsi="Times New Roman" w:cs="Times New Roman"/>
          <w:sz w:val="24"/>
          <w:szCs w:val="24"/>
          <w:lang w:val="en-GB"/>
        </w:rPr>
        <w:t>IPA</w:t>
      </w:r>
      <w:r w:rsidR="00C30FD7" w:rsidRPr="005F14E3">
        <w:rPr>
          <w:rFonts w:ascii="Times New Roman" w:eastAsia="Calibri" w:hAnsi="Times New Roman" w:cs="Times New Roman"/>
          <w:sz w:val="24"/>
          <w:szCs w:val="24"/>
          <w:lang w:val="en-GB"/>
        </w:rPr>
        <w:t xml:space="preserve"> member parliaments for their government’s cooperation with the private sector in providing resources, assets and services</w:t>
      </w:r>
      <w:r w:rsidR="00F7787F" w:rsidRPr="005F14E3">
        <w:rPr>
          <w:rFonts w:ascii="Times New Roman" w:eastAsia="Calibri" w:hAnsi="Times New Roman" w:cs="Times New Roman"/>
          <w:sz w:val="24"/>
          <w:szCs w:val="24"/>
          <w:lang w:val="en-GB"/>
        </w:rPr>
        <w:t>,</w:t>
      </w:r>
      <w:r w:rsidR="00C30FD7" w:rsidRPr="005F14E3">
        <w:rPr>
          <w:rFonts w:ascii="Times New Roman" w:eastAsia="Calibri" w:hAnsi="Times New Roman" w:cs="Times New Roman"/>
          <w:sz w:val="24"/>
          <w:szCs w:val="24"/>
          <w:lang w:val="en-GB"/>
        </w:rPr>
        <w:t xml:space="preserve"> as well as transforming agency operations by utilizing best practices from public and private sector organizations both local and international</w:t>
      </w:r>
      <w:r w:rsidR="00F7787F" w:rsidRPr="005F14E3">
        <w:rPr>
          <w:rFonts w:ascii="Times New Roman" w:eastAsia="Calibri" w:hAnsi="Times New Roman" w:cs="Times New Roman"/>
          <w:sz w:val="24"/>
          <w:szCs w:val="24"/>
          <w:lang w:val="en-GB"/>
        </w:rPr>
        <w:t>,</w:t>
      </w:r>
      <w:r w:rsidR="00C30FD7" w:rsidRPr="005F14E3">
        <w:rPr>
          <w:rFonts w:ascii="Times New Roman" w:eastAsia="Calibri" w:hAnsi="Times New Roman" w:cs="Times New Roman"/>
          <w:sz w:val="24"/>
          <w:szCs w:val="24"/>
          <w:lang w:val="en-GB"/>
        </w:rPr>
        <w:t xml:space="preserve"> in order to provide enhanced access to </w:t>
      </w:r>
      <w:r w:rsidR="00F7787F" w:rsidRPr="005F14E3">
        <w:rPr>
          <w:rFonts w:ascii="Times New Roman" w:eastAsia="Calibri" w:hAnsi="Times New Roman" w:cs="Times New Roman"/>
          <w:sz w:val="24"/>
          <w:szCs w:val="24"/>
          <w:lang w:val="en-GB"/>
        </w:rPr>
        <w:t xml:space="preserve">relevant </w:t>
      </w:r>
      <w:r w:rsidR="00C30FD7" w:rsidRPr="005F14E3">
        <w:rPr>
          <w:rFonts w:ascii="Times New Roman" w:eastAsia="Calibri" w:hAnsi="Times New Roman" w:cs="Times New Roman"/>
          <w:sz w:val="24"/>
          <w:szCs w:val="24"/>
          <w:lang w:val="en-GB"/>
        </w:rPr>
        <w:t xml:space="preserve">government information and services in a manner consistent with laws regarding protection of personal privacy, national security, records retention, access for </w:t>
      </w:r>
      <w:r w:rsidR="00F7787F" w:rsidRPr="005F14E3">
        <w:rPr>
          <w:rFonts w:ascii="Times New Roman" w:eastAsia="Calibri" w:hAnsi="Times New Roman" w:cs="Times New Roman"/>
          <w:sz w:val="24"/>
          <w:szCs w:val="24"/>
          <w:lang w:val="en-GB"/>
        </w:rPr>
        <w:t xml:space="preserve">women, and </w:t>
      </w:r>
      <w:r w:rsidR="00C30FD7" w:rsidRPr="005F14E3">
        <w:rPr>
          <w:rFonts w:ascii="Times New Roman" w:eastAsia="Calibri" w:hAnsi="Times New Roman" w:cs="Times New Roman"/>
          <w:sz w:val="24"/>
          <w:szCs w:val="24"/>
          <w:lang w:val="en-GB"/>
        </w:rPr>
        <w:t>persons with disabilities, and other relevant laws;</w:t>
      </w:r>
    </w:p>
    <w:p w14:paraId="4959B924" w14:textId="569D08A1" w:rsidR="00D078B8" w:rsidRPr="005F14E3" w:rsidRDefault="00E1344A" w:rsidP="00D078B8">
      <w:pPr>
        <w:spacing w:before="120" w:after="0" w:line="276" w:lineRule="auto"/>
        <w:jc w:val="both"/>
        <w:rPr>
          <w:rFonts w:ascii="Times New Roman" w:eastAsia="Calibri" w:hAnsi="Times New Roman" w:cs="Times New Roman"/>
          <w:b/>
          <w:bCs/>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 xml:space="preserve">6 </w:t>
      </w:r>
      <w:r w:rsidR="006B6F2F" w:rsidRPr="005F14E3">
        <w:rPr>
          <w:rFonts w:ascii="Times New Roman" w:eastAsia="Calibri" w:hAnsi="Times New Roman" w:cs="Times New Roman"/>
          <w:b/>
          <w:bCs/>
          <w:i/>
          <w:iCs/>
          <w:sz w:val="24"/>
          <w:szCs w:val="24"/>
          <w:lang w:val="en-GB"/>
        </w:rPr>
        <w:t>Recommend</w:t>
      </w:r>
      <w:r w:rsidR="00C30FD7" w:rsidRPr="005F14E3">
        <w:rPr>
          <w:rFonts w:ascii="Times New Roman" w:eastAsia="Calibri" w:hAnsi="Times New Roman" w:cs="Times New Roman"/>
          <w:sz w:val="24"/>
          <w:szCs w:val="24"/>
          <w:lang w:val="en-GB"/>
        </w:rPr>
        <w:t xml:space="preserve"> </w:t>
      </w:r>
      <w:r w:rsidR="00D078B8" w:rsidRPr="005F14E3">
        <w:rPr>
          <w:rFonts w:ascii="Times New Roman" w:eastAsia="Calibri" w:hAnsi="Times New Roman" w:cs="Times New Roman"/>
          <w:sz w:val="24"/>
          <w:szCs w:val="24"/>
          <w:lang w:val="en-GB"/>
        </w:rPr>
        <w:t>the</w:t>
      </w:r>
      <w:r w:rsidR="00D078B8" w:rsidRPr="005F14E3">
        <w:rPr>
          <w:rFonts w:ascii="Times New Roman" w:eastAsia="Calibri" w:hAnsi="Times New Roman" w:cs="Times New Roman"/>
          <w:sz w:val="24"/>
          <w:szCs w:val="24"/>
          <w:lang w:val="en-GB" w:bidi="km-KH"/>
        </w:rPr>
        <w:t xml:space="preserve"> </w:t>
      </w:r>
      <w:r w:rsidR="00D078B8" w:rsidRPr="005F14E3">
        <w:rPr>
          <w:rFonts w:ascii="Times New Roman" w:eastAsia="Calibri" w:hAnsi="Times New Roman" w:cs="Times New Roman"/>
          <w:sz w:val="24"/>
          <w:szCs w:val="24"/>
          <w:lang w:val="en-GB"/>
        </w:rPr>
        <w:t xml:space="preserve">AIPA member parliaments to establish a digitalised system for recording and storing primary data of the population that can be utilised for </w:t>
      </w:r>
      <w:r w:rsidR="0042194B" w:rsidRPr="005F14E3">
        <w:rPr>
          <w:rFonts w:ascii="Times New Roman" w:eastAsia="Calibri" w:hAnsi="Times New Roman" w:cs="Times New Roman"/>
          <w:sz w:val="24"/>
          <w:szCs w:val="24"/>
          <w:lang w:val="en-GB"/>
        </w:rPr>
        <w:t>facilitat</w:t>
      </w:r>
      <w:r w:rsidR="006B6F2F" w:rsidRPr="005F14E3">
        <w:rPr>
          <w:rFonts w:ascii="Times New Roman" w:eastAsia="Calibri" w:hAnsi="Times New Roman" w:cs="Times New Roman"/>
          <w:sz w:val="24"/>
          <w:szCs w:val="24"/>
          <w:lang w:val="en-GB"/>
        </w:rPr>
        <w:t>ing</w:t>
      </w:r>
      <w:r w:rsidR="0042194B" w:rsidRPr="005F14E3">
        <w:rPr>
          <w:rFonts w:ascii="Times New Roman" w:eastAsia="Calibri" w:hAnsi="Times New Roman" w:cs="Times New Roman"/>
          <w:sz w:val="24"/>
          <w:szCs w:val="24"/>
          <w:lang w:val="en-GB"/>
        </w:rPr>
        <w:t xml:space="preserve"> and</w:t>
      </w:r>
      <w:r w:rsidR="00D078B8" w:rsidRPr="005F14E3">
        <w:rPr>
          <w:rFonts w:ascii="Times New Roman" w:eastAsia="Calibri" w:hAnsi="Times New Roman" w:cs="Times New Roman"/>
          <w:sz w:val="24"/>
          <w:szCs w:val="24"/>
          <w:lang w:val="en-GB"/>
        </w:rPr>
        <w:t xml:space="preserve"> support for emergency and social development</w:t>
      </w:r>
      <w:r w:rsidR="005F14E3">
        <w:rPr>
          <w:rFonts w:ascii="Times New Roman" w:eastAsia="Calibri" w:hAnsi="Times New Roman" w:cs="Times New Roman"/>
          <w:sz w:val="24"/>
          <w:szCs w:val="24"/>
          <w:lang w:val="en-GB"/>
        </w:rPr>
        <w:t>.</w:t>
      </w:r>
      <w:r w:rsidR="00D078B8" w:rsidRPr="005F14E3">
        <w:rPr>
          <w:rFonts w:ascii="Times New Roman" w:eastAsia="Calibri" w:hAnsi="Times New Roman" w:cs="Times New Roman"/>
          <w:sz w:val="24"/>
          <w:szCs w:val="24"/>
          <w:lang w:val="en-GB"/>
        </w:rPr>
        <w:t xml:space="preserve"> </w:t>
      </w:r>
      <w:r w:rsidR="00CD63DC" w:rsidRPr="005F14E3">
        <w:rPr>
          <w:rFonts w:ascii="Times New Roman" w:eastAsia="Calibri" w:hAnsi="Times New Roman" w:cs="Times New Roman"/>
          <w:sz w:val="24"/>
          <w:szCs w:val="24"/>
          <w:lang w:val="en-GB"/>
        </w:rPr>
        <w:t>In doing so, AIPA member parliaments are also encouraged to ensure their respective governments to respect human rights and democracy, as well as in maintaining the security of such data.</w:t>
      </w:r>
    </w:p>
    <w:p w14:paraId="79480B17" w14:textId="5C088B7F" w:rsidR="006A656E" w:rsidRPr="005F14E3" w:rsidRDefault="00E1344A" w:rsidP="006A656E">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7</w:t>
      </w:r>
      <w:r w:rsidRPr="005F14E3">
        <w:rPr>
          <w:rFonts w:ascii="Times New Roman" w:eastAsia="Calibri" w:hAnsi="Times New Roman" w:cs="Times New Roman"/>
          <w:b/>
          <w:bCs/>
          <w:sz w:val="24"/>
          <w:szCs w:val="24"/>
          <w:lang w:val="en-GB"/>
        </w:rPr>
        <w:t xml:space="preserve"> </w:t>
      </w:r>
      <w:r w:rsidR="006A656E" w:rsidRPr="005F14E3">
        <w:rPr>
          <w:rFonts w:ascii="Times New Roman" w:eastAsia="Calibri" w:hAnsi="Times New Roman" w:cs="Times New Roman"/>
          <w:b/>
          <w:bCs/>
          <w:i/>
          <w:iCs/>
          <w:sz w:val="24"/>
          <w:szCs w:val="24"/>
          <w:lang w:bidi="th-TH"/>
        </w:rPr>
        <w:t>Encourage</w:t>
      </w:r>
      <w:r w:rsidR="006A656E" w:rsidRPr="005F14E3">
        <w:rPr>
          <w:rFonts w:ascii="Times New Roman" w:eastAsia="Calibri" w:hAnsi="Times New Roman" w:cs="Times New Roman"/>
          <w:b/>
          <w:bCs/>
          <w:sz w:val="24"/>
          <w:szCs w:val="24"/>
          <w:lang w:bidi="th-TH"/>
        </w:rPr>
        <w:t xml:space="preserve"> </w:t>
      </w:r>
      <w:r w:rsidR="006B6F2F" w:rsidRPr="005F14E3">
        <w:rPr>
          <w:rFonts w:ascii="Times New Roman" w:eastAsia="Calibri" w:hAnsi="Times New Roman" w:cs="Times New Roman"/>
          <w:sz w:val="24"/>
          <w:szCs w:val="24"/>
          <w:lang w:bidi="th-TH"/>
        </w:rPr>
        <w:t xml:space="preserve">ASEAN </w:t>
      </w:r>
      <w:r w:rsidR="006A656E" w:rsidRPr="005F14E3">
        <w:rPr>
          <w:rFonts w:ascii="Times New Roman" w:eastAsia="Calibri" w:hAnsi="Times New Roman" w:cs="Times New Roman"/>
          <w:sz w:val="24"/>
          <w:szCs w:val="24"/>
          <w:lang w:bidi="th-TH"/>
        </w:rPr>
        <w:t xml:space="preserve">member </w:t>
      </w:r>
      <w:r w:rsidR="006B6F2F" w:rsidRPr="005F14E3">
        <w:rPr>
          <w:rFonts w:ascii="Times New Roman" w:eastAsia="Calibri" w:hAnsi="Times New Roman" w:cs="Times New Roman"/>
          <w:sz w:val="24"/>
          <w:szCs w:val="24"/>
          <w:lang w:bidi="th-TH"/>
        </w:rPr>
        <w:t xml:space="preserve">states </w:t>
      </w:r>
      <w:r w:rsidR="006A656E" w:rsidRPr="005F14E3">
        <w:rPr>
          <w:rFonts w:ascii="Times New Roman" w:eastAsia="Calibri" w:hAnsi="Times New Roman" w:cs="Times New Roman"/>
          <w:sz w:val="24"/>
          <w:szCs w:val="24"/>
          <w:lang w:bidi="th-TH"/>
        </w:rPr>
        <w:t>to</w:t>
      </w:r>
      <w:r w:rsidR="006A656E" w:rsidRPr="005F14E3">
        <w:rPr>
          <w:rFonts w:ascii="Times New Roman" w:hAnsi="Times New Roman" w:cs="Times New Roman"/>
          <w:sz w:val="24"/>
          <w:szCs w:val="24"/>
          <w:shd w:val="clear" w:color="auto" w:fill="FFFFFF"/>
        </w:rPr>
        <w:t xml:space="preserve"> accelerate the digital transformation process which is comprehensive, inclusive and towards a more sustainable future,</w:t>
      </w:r>
      <w:r w:rsidR="00482350" w:rsidRPr="005F14E3">
        <w:rPr>
          <w:rFonts w:ascii="Times New Roman" w:hAnsi="Times New Roman" w:cs="Times New Roman"/>
          <w:sz w:val="24"/>
          <w:szCs w:val="24"/>
          <w:shd w:val="clear" w:color="auto" w:fill="FFFFFF"/>
        </w:rPr>
        <w:t xml:space="preserve"> soon</w:t>
      </w:r>
      <w:r w:rsidR="006A656E" w:rsidRPr="005F14E3">
        <w:rPr>
          <w:rFonts w:ascii="Times New Roman" w:hAnsi="Times New Roman" w:cs="Times New Roman"/>
          <w:sz w:val="24"/>
          <w:szCs w:val="24"/>
          <w:shd w:val="clear" w:color="auto" w:fill="FFFFFF"/>
        </w:rPr>
        <w:t xml:space="preserve"> applied for social protection and </w:t>
      </w:r>
      <w:r w:rsidR="006B6F2F" w:rsidRPr="005F14E3">
        <w:rPr>
          <w:rFonts w:ascii="Times New Roman" w:hAnsi="Times New Roman" w:cs="Times New Roman"/>
          <w:sz w:val="24"/>
          <w:szCs w:val="24"/>
          <w:shd w:val="clear" w:color="auto" w:fill="FFFFFF"/>
        </w:rPr>
        <w:t xml:space="preserve">pandemic </w:t>
      </w:r>
      <w:r w:rsidR="006A656E" w:rsidRPr="005F14E3">
        <w:rPr>
          <w:rFonts w:ascii="Times New Roman" w:hAnsi="Times New Roman" w:cs="Times New Roman"/>
          <w:sz w:val="24"/>
          <w:szCs w:val="24"/>
          <w:shd w:val="clear" w:color="auto" w:fill="FFFFFF"/>
        </w:rPr>
        <w:t>prevention and control; increase digital access for mountainous, remote, and ethnic minority areas so that no one is left behind.</w:t>
      </w:r>
    </w:p>
    <w:p w14:paraId="62E48A92" w14:textId="7BA8B8A3" w:rsidR="006A656E" w:rsidRPr="005F14E3" w:rsidRDefault="00E1344A" w:rsidP="006A656E">
      <w:pPr>
        <w:spacing w:before="120" w:after="0" w:line="276" w:lineRule="auto"/>
        <w:jc w:val="both"/>
        <w:rPr>
          <w:rFonts w:ascii="Times New Roman" w:eastAsia="Calibri" w:hAnsi="Times New Roman" w:cs="Times New Roman"/>
          <w:b/>
          <w:bCs/>
          <w:i/>
          <w:iCs/>
          <w:sz w:val="24"/>
          <w:szCs w:val="24"/>
          <w:lang w:val="en-GB" w:bidi="km-KH"/>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8</w:t>
      </w:r>
      <w:r w:rsidRPr="005F14E3">
        <w:rPr>
          <w:rFonts w:ascii="Times New Roman" w:eastAsia="Calibri" w:hAnsi="Times New Roman" w:cs="Times New Roman"/>
          <w:b/>
          <w:bCs/>
          <w:sz w:val="24"/>
          <w:szCs w:val="24"/>
          <w:lang w:val="en-GB"/>
        </w:rPr>
        <w:t xml:space="preserve"> </w:t>
      </w:r>
      <w:r w:rsidR="006A656E" w:rsidRPr="005F14E3">
        <w:rPr>
          <w:rFonts w:ascii="Times New Roman" w:eastAsia="Calibri" w:hAnsi="Times New Roman" w:cs="Times New Roman"/>
          <w:b/>
          <w:bCs/>
          <w:i/>
          <w:iCs/>
          <w:sz w:val="24"/>
          <w:szCs w:val="24"/>
          <w:lang w:val="en-GB" w:bidi="km-KH"/>
        </w:rPr>
        <w:t xml:space="preserve">Encourage </w:t>
      </w:r>
      <w:r w:rsidR="006A656E" w:rsidRPr="005F14E3">
        <w:rPr>
          <w:rFonts w:ascii="Times New Roman" w:eastAsia="Calibri" w:hAnsi="Times New Roman" w:cs="Times New Roman"/>
          <w:sz w:val="24"/>
          <w:szCs w:val="24"/>
          <w:lang w:val="en-GB"/>
        </w:rPr>
        <w:t xml:space="preserve">AIPA member parliaments to strengthen supervision of digital transformation activities in the field of social protection and social security in order to publicize and </w:t>
      </w:r>
      <w:r w:rsidR="006B6F2F" w:rsidRPr="005F14E3">
        <w:rPr>
          <w:rFonts w:ascii="Times New Roman" w:eastAsia="Calibri" w:hAnsi="Times New Roman" w:cs="Times New Roman"/>
          <w:sz w:val="24"/>
          <w:szCs w:val="24"/>
          <w:lang w:val="en-GB"/>
        </w:rPr>
        <w:t xml:space="preserve">make </w:t>
      </w:r>
      <w:r w:rsidR="006A656E" w:rsidRPr="005F14E3">
        <w:rPr>
          <w:rFonts w:ascii="Times New Roman" w:eastAsia="Calibri" w:hAnsi="Times New Roman" w:cs="Times New Roman"/>
          <w:sz w:val="24"/>
          <w:szCs w:val="24"/>
          <w:lang w:val="en-GB"/>
        </w:rPr>
        <w:t>transparent the implementation of these policies and control of government policies</w:t>
      </w:r>
      <w:r w:rsidR="00482350" w:rsidRPr="005F14E3">
        <w:rPr>
          <w:rFonts w:ascii="Times New Roman" w:eastAsia="Calibri" w:hAnsi="Times New Roman" w:cs="Times New Roman"/>
          <w:sz w:val="24"/>
          <w:szCs w:val="24"/>
          <w:lang w:val="en-GB"/>
        </w:rPr>
        <w:t xml:space="preserve"> abuse</w:t>
      </w:r>
      <w:r w:rsidR="006A656E" w:rsidRPr="005F14E3">
        <w:rPr>
          <w:rFonts w:ascii="Times New Roman" w:eastAsia="Calibri" w:hAnsi="Times New Roman" w:cs="Times New Roman"/>
          <w:sz w:val="24"/>
          <w:szCs w:val="24"/>
          <w:lang w:val="en-GB"/>
        </w:rPr>
        <w:t>.</w:t>
      </w:r>
    </w:p>
    <w:p w14:paraId="2A222FAF" w14:textId="4DFE3733" w:rsidR="00265426" w:rsidRPr="005F14E3" w:rsidRDefault="00E1344A" w:rsidP="00D078B8">
      <w:pPr>
        <w:spacing w:before="120" w:after="0" w:line="276" w:lineRule="auto"/>
        <w:jc w:val="both"/>
        <w:rPr>
          <w:rFonts w:ascii="Times New Roman" w:eastAsia="Calibri" w:hAnsi="Times New Roman" w:cs="Times New Roman"/>
          <w:b/>
          <w:bCs/>
          <w:i/>
          <w:iCs/>
          <w:sz w:val="24"/>
          <w:szCs w:val="24"/>
          <w:lang w:val="en-GB" w:bidi="km-KH"/>
        </w:rPr>
      </w:pPr>
      <w:r w:rsidRPr="005F14E3">
        <w:rPr>
          <w:rFonts w:ascii="Times New Roman" w:eastAsia="Calibri" w:hAnsi="Times New Roman" w:cs="Times New Roman"/>
          <w:b/>
          <w:bCs/>
          <w:sz w:val="24"/>
          <w:szCs w:val="24"/>
          <w:lang w:val="en-GB"/>
        </w:rPr>
        <w:t>OP.</w:t>
      </w:r>
      <w:r w:rsidR="008A6F98">
        <w:rPr>
          <w:rFonts w:ascii="Times New Roman" w:eastAsia="Calibri" w:hAnsi="Times New Roman" w:cs="Times New Roman"/>
          <w:b/>
          <w:bCs/>
          <w:sz w:val="24"/>
          <w:szCs w:val="24"/>
          <w:lang w:val="en-GB"/>
        </w:rPr>
        <w:t>9</w:t>
      </w:r>
      <w:r w:rsidRPr="005F14E3">
        <w:rPr>
          <w:rFonts w:ascii="Times New Roman" w:eastAsia="Calibri" w:hAnsi="Times New Roman" w:cs="Times New Roman"/>
          <w:b/>
          <w:bCs/>
          <w:sz w:val="24"/>
          <w:szCs w:val="24"/>
          <w:lang w:val="en-GB"/>
        </w:rPr>
        <w:t xml:space="preserve"> </w:t>
      </w:r>
      <w:r w:rsidR="00265426" w:rsidRPr="005F14E3">
        <w:rPr>
          <w:rFonts w:ascii="Times New Roman" w:eastAsia="Calibri" w:hAnsi="Times New Roman" w:cs="Times New Roman"/>
          <w:b/>
          <w:bCs/>
          <w:i/>
          <w:iCs/>
          <w:sz w:val="24"/>
          <w:szCs w:val="24"/>
          <w:lang w:val="en-GB" w:bidi="km-KH"/>
        </w:rPr>
        <w:t xml:space="preserve">Calls </w:t>
      </w:r>
      <w:r w:rsidR="00265426" w:rsidRPr="005F14E3">
        <w:rPr>
          <w:rFonts w:ascii="Times New Roman" w:eastAsia="Calibri" w:hAnsi="Times New Roman" w:cs="Times New Roman"/>
          <w:sz w:val="24"/>
          <w:szCs w:val="24"/>
          <w:lang w:val="en-GB" w:bidi="km-KH"/>
        </w:rPr>
        <w:t>for the AIPA Member Parliament</w:t>
      </w:r>
      <w:r w:rsidR="00415E7E" w:rsidRPr="005F14E3">
        <w:rPr>
          <w:rFonts w:ascii="Times New Roman" w:eastAsia="Calibri" w:hAnsi="Times New Roman" w:cs="Times New Roman"/>
          <w:sz w:val="24"/>
          <w:szCs w:val="24"/>
          <w:lang w:val="en-GB" w:bidi="km-KH"/>
        </w:rPr>
        <w:t>s</w:t>
      </w:r>
      <w:r w:rsidR="00265426" w:rsidRPr="005F14E3">
        <w:rPr>
          <w:rFonts w:ascii="Times New Roman" w:eastAsia="Calibri" w:hAnsi="Times New Roman" w:cs="Times New Roman"/>
          <w:sz w:val="24"/>
          <w:szCs w:val="24"/>
          <w:lang w:val="en-GB" w:bidi="km-KH"/>
        </w:rPr>
        <w:t xml:space="preserve"> to</w:t>
      </w:r>
      <w:r w:rsidR="00265426" w:rsidRPr="005F14E3">
        <w:rPr>
          <w:rFonts w:ascii="Times New Roman" w:eastAsia="Calibri" w:hAnsi="Times New Roman" w:cs="Times New Roman"/>
          <w:i/>
          <w:iCs/>
          <w:sz w:val="24"/>
          <w:szCs w:val="24"/>
          <w:lang w:val="en-GB" w:bidi="km-KH"/>
        </w:rPr>
        <w:t xml:space="preserve"> </w:t>
      </w:r>
      <w:r w:rsidR="00265426" w:rsidRPr="005F14E3">
        <w:rPr>
          <w:rFonts w:ascii="Times New Roman" w:eastAsia="Calibri" w:hAnsi="Times New Roman" w:cs="Times New Roman"/>
          <w:sz w:val="24"/>
          <w:szCs w:val="24"/>
          <w:lang w:val="en-GB" w:bidi="km-KH"/>
        </w:rPr>
        <w:t>strengthen supervision and promulgate policies</w:t>
      </w:r>
      <w:r w:rsidR="00415E7E" w:rsidRPr="005F14E3">
        <w:rPr>
          <w:rFonts w:ascii="Times New Roman" w:eastAsia="Calibri" w:hAnsi="Times New Roman" w:cs="Times New Roman"/>
          <w:sz w:val="24"/>
          <w:szCs w:val="24"/>
          <w:lang w:val="en-GB" w:bidi="km-KH"/>
        </w:rPr>
        <w:t>, laws, and regulations</w:t>
      </w:r>
      <w:r w:rsidR="00265426" w:rsidRPr="005F14E3">
        <w:rPr>
          <w:rFonts w:ascii="Times New Roman" w:eastAsia="Calibri" w:hAnsi="Times New Roman" w:cs="Times New Roman"/>
          <w:sz w:val="24"/>
          <w:szCs w:val="24"/>
          <w:lang w:val="en-GB" w:bidi="km-KH"/>
        </w:rPr>
        <w:t xml:space="preserve"> to protect people, especially women</w:t>
      </w:r>
      <w:r w:rsidR="006B6F2F" w:rsidRPr="005F14E3">
        <w:rPr>
          <w:rFonts w:ascii="Times New Roman" w:eastAsia="Calibri" w:hAnsi="Times New Roman" w:cs="Times New Roman"/>
          <w:sz w:val="24"/>
          <w:szCs w:val="24"/>
          <w:lang w:val="en-GB" w:bidi="km-KH"/>
        </w:rPr>
        <w:t>,</w:t>
      </w:r>
      <w:r w:rsidR="00265426" w:rsidRPr="005F14E3">
        <w:rPr>
          <w:rFonts w:ascii="Times New Roman" w:eastAsia="Calibri" w:hAnsi="Times New Roman" w:cs="Times New Roman"/>
          <w:sz w:val="24"/>
          <w:szCs w:val="24"/>
          <w:lang w:val="en-GB" w:bidi="km-KH"/>
        </w:rPr>
        <w:t xml:space="preserve"> children</w:t>
      </w:r>
      <w:r w:rsidR="006B6F2F" w:rsidRPr="005F14E3">
        <w:rPr>
          <w:rFonts w:ascii="Times New Roman" w:eastAsia="Calibri" w:hAnsi="Times New Roman" w:cs="Times New Roman"/>
          <w:sz w:val="24"/>
          <w:szCs w:val="24"/>
          <w:lang w:val="en-GB" w:bidi="km-KH"/>
        </w:rPr>
        <w:t>, and people with disabilities</w:t>
      </w:r>
      <w:r w:rsidR="00482350" w:rsidRPr="005F14E3">
        <w:rPr>
          <w:rFonts w:ascii="Times New Roman" w:eastAsia="Calibri" w:hAnsi="Times New Roman" w:cs="Times New Roman"/>
          <w:sz w:val="24"/>
          <w:szCs w:val="24"/>
          <w:lang w:val="en-GB" w:bidi="km-KH"/>
        </w:rPr>
        <w:t xml:space="preserve"> on the internet</w:t>
      </w:r>
      <w:r w:rsidR="00265426" w:rsidRPr="005F14E3">
        <w:rPr>
          <w:rFonts w:ascii="Times New Roman" w:eastAsia="Calibri" w:hAnsi="Times New Roman" w:cs="Times New Roman"/>
          <w:sz w:val="24"/>
          <w:szCs w:val="24"/>
          <w:lang w:val="en-GB" w:bidi="km-KH"/>
        </w:rPr>
        <w:t>, and contribute to comprehensive social protection.</w:t>
      </w:r>
    </w:p>
    <w:p w14:paraId="674957BB" w14:textId="6F5569C0" w:rsidR="00D078B8" w:rsidRPr="005F14E3" w:rsidRDefault="00E1344A" w:rsidP="00D078B8">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lastRenderedPageBreak/>
        <w:t>OP.1</w:t>
      </w:r>
      <w:r w:rsidR="008A6F98">
        <w:rPr>
          <w:rFonts w:ascii="Times New Roman" w:eastAsia="Calibri" w:hAnsi="Times New Roman" w:cs="Times New Roman"/>
          <w:b/>
          <w:bCs/>
          <w:sz w:val="24"/>
          <w:szCs w:val="24"/>
          <w:lang w:val="en-GB"/>
        </w:rPr>
        <w:t>0</w:t>
      </w:r>
      <w:r w:rsidRPr="005F14E3">
        <w:rPr>
          <w:rFonts w:ascii="Times New Roman" w:eastAsia="Calibri" w:hAnsi="Times New Roman" w:cs="Times New Roman"/>
          <w:b/>
          <w:bCs/>
          <w:sz w:val="24"/>
          <w:szCs w:val="24"/>
          <w:lang w:val="en-GB"/>
        </w:rPr>
        <w:t xml:space="preserve"> </w:t>
      </w:r>
      <w:r w:rsidR="00D078B8" w:rsidRPr="005F14E3">
        <w:rPr>
          <w:rFonts w:ascii="Times New Roman" w:eastAsia="Calibri" w:hAnsi="Times New Roman" w:cs="Times New Roman"/>
          <w:b/>
          <w:bCs/>
          <w:i/>
          <w:iCs/>
          <w:sz w:val="24"/>
          <w:szCs w:val="24"/>
          <w:lang w:val="en-GB" w:bidi="km-KH"/>
        </w:rPr>
        <w:t>Call for</w:t>
      </w:r>
      <w:r w:rsidR="00D078B8" w:rsidRPr="005F14E3">
        <w:rPr>
          <w:rFonts w:ascii="Times New Roman" w:eastAsia="Calibri" w:hAnsi="Times New Roman" w:cs="Times New Roman"/>
          <w:sz w:val="24"/>
          <w:szCs w:val="24"/>
          <w:lang w:val="en-GB"/>
        </w:rPr>
        <w:t xml:space="preserve"> the AIPA member parliaments to support the initiatives for culture-based development for rural digital transformation and ASEAN cultural corridor connectivity through the establishment and development of virtual museums and creative industries, as in the case of Cambodia’s TECHO 100 Village, a culture-based development project guided by Technology, Education, Cooperation, Humanity, and Ownership for sustainable and inclusive rural development, and similar innovative projects in Southeast Asia.</w:t>
      </w:r>
    </w:p>
    <w:p w14:paraId="15C64A9B" w14:textId="7AA3B63B" w:rsidR="005713C0" w:rsidRPr="005F14E3" w:rsidRDefault="00E1344A" w:rsidP="005713C0">
      <w:pPr>
        <w:spacing w:before="120" w:after="0" w:line="276" w:lineRule="auto"/>
        <w:jc w:val="both"/>
        <w:rPr>
          <w:rFonts w:ascii="Times New Roman" w:eastAsia="Calibri" w:hAnsi="Times New Roman" w:cs="Times New Roman"/>
          <w:sz w:val="24"/>
          <w:szCs w:val="24"/>
          <w:lang w:val="en-GB"/>
        </w:rPr>
      </w:pPr>
      <w:r w:rsidRPr="005F14E3">
        <w:rPr>
          <w:rFonts w:ascii="Times New Roman" w:eastAsia="Calibri" w:hAnsi="Times New Roman" w:cs="Times New Roman"/>
          <w:b/>
          <w:bCs/>
          <w:sz w:val="24"/>
          <w:szCs w:val="24"/>
          <w:lang w:val="en-GB"/>
        </w:rPr>
        <w:t>OP.1</w:t>
      </w:r>
      <w:r w:rsidR="008A6F98">
        <w:rPr>
          <w:rFonts w:ascii="Times New Roman" w:eastAsia="Calibri" w:hAnsi="Times New Roman" w:cs="Times New Roman"/>
          <w:b/>
          <w:bCs/>
          <w:sz w:val="24"/>
          <w:szCs w:val="24"/>
          <w:lang w:val="en-GB"/>
        </w:rPr>
        <w:t>1</w:t>
      </w:r>
      <w:r w:rsidRPr="005F14E3">
        <w:rPr>
          <w:rFonts w:ascii="Times New Roman" w:eastAsia="Calibri" w:hAnsi="Times New Roman" w:cs="Times New Roman"/>
          <w:b/>
          <w:bCs/>
          <w:sz w:val="24"/>
          <w:szCs w:val="24"/>
          <w:lang w:val="en-GB"/>
        </w:rPr>
        <w:t xml:space="preserve"> </w:t>
      </w:r>
      <w:r w:rsidR="005713C0" w:rsidRPr="005F14E3">
        <w:rPr>
          <w:rFonts w:ascii="Times New Roman" w:eastAsia="Calibri" w:hAnsi="Times New Roman" w:cs="Times New Roman"/>
          <w:b/>
          <w:bCs/>
          <w:i/>
          <w:iCs/>
          <w:sz w:val="24"/>
          <w:szCs w:val="24"/>
          <w:lang w:val="en-GB"/>
        </w:rPr>
        <w:t xml:space="preserve">Encourage </w:t>
      </w:r>
      <w:r w:rsidR="005713C0" w:rsidRPr="005F14E3">
        <w:rPr>
          <w:rFonts w:ascii="Times New Roman" w:eastAsia="Calibri" w:hAnsi="Times New Roman" w:cs="Times New Roman"/>
          <w:sz w:val="24"/>
          <w:szCs w:val="24"/>
          <w:lang w:val="en-GB"/>
        </w:rPr>
        <w:t>A</w:t>
      </w:r>
      <w:r w:rsidR="00023A88" w:rsidRPr="005F14E3">
        <w:rPr>
          <w:rFonts w:ascii="Times New Roman" w:eastAsia="Calibri" w:hAnsi="Times New Roman" w:cs="Times New Roman"/>
          <w:sz w:val="24"/>
          <w:szCs w:val="24"/>
          <w:lang w:val="en-GB"/>
        </w:rPr>
        <w:t>IPA</w:t>
      </w:r>
      <w:r w:rsidR="005713C0" w:rsidRPr="005F14E3">
        <w:rPr>
          <w:rFonts w:ascii="Times New Roman" w:eastAsia="Calibri" w:hAnsi="Times New Roman" w:cs="Times New Roman"/>
          <w:sz w:val="24"/>
          <w:szCs w:val="24"/>
          <w:lang w:val="en-GB"/>
        </w:rPr>
        <w:t xml:space="preserve"> member parliaments to promote the use of internet, intranet, and emerging technologies within and across government agencies and be able to provide citizen-centric government information and services as well as push for the digitalization of </w:t>
      </w:r>
      <w:proofErr w:type="spellStart"/>
      <w:r w:rsidR="005713C0" w:rsidRPr="005F14E3">
        <w:rPr>
          <w:rFonts w:ascii="Times New Roman" w:eastAsia="Calibri" w:hAnsi="Times New Roman" w:cs="Times New Roman"/>
          <w:sz w:val="24"/>
          <w:szCs w:val="24"/>
          <w:lang w:val="en-GB"/>
        </w:rPr>
        <w:t>paperbased</w:t>
      </w:r>
      <w:proofErr w:type="spellEnd"/>
      <w:r w:rsidR="005713C0" w:rsidRPr="005F14E3">
        <w:rPr>
          <w:rFonts w:ascii="Times New Roman" w:eastAsia="Calibri" w:hAnsi="Times New Roman" w:cs="Times New Roman"/>
          <w:sz w:val="24"/>
          <w:szCs w:val="24"/>
          <w:lang w:val="en-GB"/>
        </w:rPr>
        <w:t xml:space="preserve"> and other traditional modes of workflows for a more efficient and transparent public service.</w:t>
      </w:r>
    </w:p>
    <w:p w14:paraId="70D20BD6" w14:textId="77777777" w:rsidR="009631BA" w:rsidRPr="005F14E3" w:rsidRDefault="009631BA" w:rsidP="009631BA">
      <w:pPr>
        <w:jc w:val="both"/>
        <w:rPr>
          <w:rFonts w:ascii="Times New Roman" w:hAnsi="Times New Roman" w:cs="Times New Roman"/>
          <w:b/>
          <w:bCs/>
          <w:sz w:val="24"/>
          <w:szCs w:val="32"/>
        </w:rPr>
      </w:pPr>
    </w:p>
    <w:p w14:paraId="4CAE4119" w14:textId="21DDA047" w:rsidR="00B75CED" w:rsidRPr="005F14E3" w:rsidRDefault="00B75CED" w:rsidP="00B75CED">
      <w:pPr>
        <w:jc w:val="both"/>
        <w:rPr>
          <w:rFonts w:ascii="Times New Roman" w:hAnsi="Times New Roman" w:cs="Times New Roman"/>
          <w:sz w:val="24"/>
          <w:szCs w:val="32"/>
          <w:u w:val="single"/>
        </w:rPr>
      </w:pPr>
      <w:r w:rsidRPr="005F14E3">
        <w:rPr>
          <w:rFonts w:ascii="Times New Roman" w:eastAsia="Calibri" w:hAnsi="Times New Roman" w:cs="Times New Roman"/>
          <w:b/>
          <w:bCs/>
          <w:sz w:val="24"/>
          <w:szCs w:val="24"/>
          <w:lang w:val="en-GB"/>
        </w:rPr>
        <w:t>OP.1</w:t>
      </w:r>
      <w:r w:rsidR="008A6F98">
        <w:rPr>
          <w:rFonts w:ascii="Times New Roman" w:eastAsia="Calibri" w:hAnsi="Times New Roman" w:cs="Times New Roman"/>
          <w:b/>
          <w:bCs/>
          <w:sz w:val="24"/>
          <w:szCs w:val="24"/>
          <w:lang w:val="en-GB"/>
        </w:rPr>
        <w:t>2</w:t>
      </w:r>
      <w:r w:rsidRPr="005F14E3">
        <w:rPr>
          <w:rFonts w:ascii="Times New Roman" w:eastAsia="Calibri" w:hAnsi="Times New Roman" w:cs="Times New Roman"/>
          <w:b/>
          <w:bCs/>
          <w:sz w:val="24"/>
          <w:szCs w:val="24"/>
          <w:lang w:val="en-GB"/>
        </w:rPr>
        <w:t xml:space="preserve"> </w:t>
      </w:r>
      <w:r w:rsidRPr="005F14E3">
        <w:rPr>
          <w:rFonts w:ascii="Times New Roman" w:hAnsi="Times New Roman" w:cs="Times New Roman"/>
          <w:b/>
          <w:bCs/>
          <w:i/>
          <w:iCs/>
          <w:sz w:val="24"/>
          <w:szCs w:val="32"/>
        </w:rPr>
        <w:t>Call upon</w:t>
      </w:r>
      <w:r w:rsidRPr="005F14E3">
        <w:rPr>
          <w:rFonts w:ascii="Times New Roman" w:hAnsi="Times New Roman" w:cs="Times New Roman"/>
          <w:sz w:val="24"/>
          <w:szCs w:val="32"/>
        </w:rPr>
        <w:t xml:space="preserve"> AIPA </w:t>
      </w:r>
      <w:r w:rsidRPr="005F14E3">
        <w:rPr>
          <w:rFonts w:ascii="Times New Roman" w:eastAsia="Calibri" w:hAnsi="Times New Roman" w:cs="Times New Roman"/>
          <w:sz w:val="24"/>
          <w:szCs w:val="24"/>
          <w:lang w:val="en-GB"/>
        </w:rPr>
        <w:t xml:space="preserve">Member Parliaments </w:t>
      </w:r>
      <w:r w:rsidRPr="005F14E3">
        <w:rPr>
          <w:rFonts w:ascii="Times New Roman" w:hAnsi="Times New Roman" w:cs="Times New Roman"/>
          <w:sz w:val="24"/>
          <w:szCs w:val="32"/>
        </w:rPr>
        <w:t>to enhance cooperation to exchange best practice</w:t>
      </w:r>
      <w:r w:rsidR="00415E7E" w:rsidRPr="005F14E3">
        <w:rPr>
          <w:rFonts w:ascii="Times New Roman" w:hAnsi="Times New Roman" w:cs="Times New Roman"/>
          <w:sz w:val="24"/>
          <w:szCs w:val="32"/>
        </w:rPr>
        <w:t>s,</w:t>
      </w:r>
      <w:r w:rsidRPr="005F14E3">
        <w:rPr>
          <w:rFonts w:ascii="Times New Roman" w:hAnsi="Times New Roman" w:cs="Times New Roman"/>
          <w:sz w:val="24"/>
          <w:szCs w:val="32"/>
        </w:rPr>
        <w:t xml:space="preserve"> experiences</w:t>
      </w:r>
      <w:r w:rsidR="00415E7E" w:rsidRPr="005F14E3">
        <w:rPr>
          <w:rFonts w:ascii="Times New Roman" w:hAnsi="Times New Roman" w:cs="Times New Roman"/>
          <w:sz w:val="24"/>
          <w:szCs w:val="32"/>
        </w:rPr>
        <w:t>, regulations and implementation of digital transformation for inclusive social protection;</w:t>
      </w:r>
      <w:r w:rsidRPr="005F14E3">
        <w:rPr>
          <w:rFonts w:ascii="Times New Roman" w:hAnsi="Times New Roman" w:cs="Times New Roman"/>
          <w:sz w:val="24"/>
          <w:szCs w:val="32"/>
        </w:rPr>
        <w:t xml:space="preserve"> </w:t>
      </w:r>
    </w:p>
    <w:p w14:paraId="66EDD441" w14:textId="77777777" w:rsidR="007A1408" w:rsidRPr="005F14E3"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5F467DEE" w:rsidR="008E3E11" w:rsidRPr="005F14E3" w:rsidRDefault="008E3E11" w:rsidP="008E3E11">
      <w:pPr>
        <w:spacing w:after="0" w:line="240" w:lineRule="auto"/>
        <w:contextualSpacing/>
        <w:jc w:val="both"/>
        <w:rPr>
          <w:rFonts w:ascii="Times New Roman" w:hAnsi="Times New Roman" w:cs="Times New Roman"/>
          <w:sz w:val="24"/>
          <w:szCs w:val="24"/>
        </w:rPr>
      </w:pPr>
      <w:bookmarkStart w:id="1" w:name="_Hlk107825403"/>
      <w:r w:rsidRPr="005F14E3">
        <w:rPr>
          <w:rFonts w:ascii="Times New Roman" w:hAnsi="Times New Roman" w:cs="Times New Roman"/>
          <w:sz w:val="24"/>
          <w:szCs w:val="24"/>
          <w:lang w:val="id-ID"/>
        </w:rPr>
        <w:t>Adopted on the</w:t>
      </w:r>
      <w:r w:rsidRPr="005F14E3">
        <w:rPr>
          <w:rFonts w:ascii="Times New Roman" w:hAnsi="Times New Roman" w:cs="Times New Roman"/>
          <w:sz w:val="24"/>
          <w:szCs w:val="24"/>
        </w:rPr>
        <w:t xml:space="preserve"> </w:t>
      </w:r>
      <w:r w:rsidR="006171C1" w:rsidRPr="005F14E3">
        <w:rPr>
          <w:rFonts w:ascii="Times New Roman" w:hAnsi="Times New Roman" w:cs="Times New Roman"/>
          <w:sz w:val="24"/>
          <w:szCs w:val="24"/>
        </w:rPr>
        <w:t>T</w:t>
      </w:r>
      <w:r w:rsidRPr="005F14E3">
        <w:rPr>
          <w:rFonts w:ascii="Times New Roman" w:hAnsi="Times New Roman" w:cs="Times New Roman"/>
          <w:sz w:val="24"/>
          <w:szCs w:val="24"/>
        </w:rPr>
        <w:t xml:space="preserve">wenty </w:t>
      </w:r>
      <w:r w:rsidR="008A6F98">
        <w:rPr>
          <w:rFonts w:ascii="Times New Roman" w:hAnsi="Times New Roman" w:cs="Times New Roman"/>
          <w:sz w:val="24"/>
          <w:szCs w:val="24"/>
        </w:rPr>
        <w:t>Third</w:t>
      </w:r>
      <w:r w:rsidR="004A5E1B" w:rsidRPr="005F14E3">
        <w:rPr>
          <w:rFonts w:ascii="Times New Roman" w:hAnsi="Times New Roman" w:cs="Times New Roman"/>
          <w:sz w:val="24"/>
          <w:szCs w:val="24"/>
        </w:rPr>
        <w:t xml:space="preserve"> </w:t>
      </w:r>
      <w:r w:rsidRPr="005F14E3">
        <w:rPr>
          <w:rFonts w:ascii="Times New Roman" w:hAnsi="Times New Roman" w:cs="Times New Roman"/>
          <w:sz w:val="24"/>
          <w:szCs w:val="24"/>
        </w:rPr>
        <w:t xml:space="preserve">day of November </w:t>
      </w:r>
      <w:r w:rsidR="00397979" w:rsidRPr="005F14E3">
        <w:rPr>
          <w:rFonts w:ascii="Times New Roman" w:hAnsi="Times New Roman" w:cs="Times New Roman"/>
          <w:sz w:val="24"/>
          <w:szCs w:val="24"/>
        </w:rPr>
        <w:t xml:space="preserve">2022 </w:t>
      </w:r>
      <w:r w:rsidRPr="005F14E3">
        <w:rPr>
          <w:rFonts w:ascii="Times New Roman" w:hAnsi="Times New Roman" w:cs="Times New Roman"/>
          <w:sz w:val="24"/>
          <w:szCs w:val="24"/>
          <w:lang w:val="id-ID"/>
        </w:rPr>
        <w:t xml:space="preserve">in </w:t>
      </w:r>
      <w:r w:rsidRPr="005F14E3">
        <w:rPr>
          <w:rFonts w:ascii="Times New Roman" w:hAnsi="Times New Roman" w:cs="Times New Roman"/>
          <w:sz w:val="24"/>
          <w:szCs w:val="24"/>
        </w:rPr>
        <w:t>Phnom Penh, Cambodia.</w:t>
      </w:r>
    </w:p>
    <w:bookmarkEnd w:id="1"/>
    <w:p w14:paraId="691334AE" w14:textId="36D02206" w:rsidR="009E1EFC" w:rsidRPr="005F14E3" w:rsidRDefault="006A2367" w:rsidP="00DE1502">
      <w:pPr>
        <w:spacing w:after="0" w:line="240" w:lineRule="auto"/>
        <w:contextualSpacing/>
        <w:rPr>
          <w:rFonts w:ascii="Times New Roman" w:eastAsia="Times New Roman" w:hAnsi="Times New Roman" w:cs="Times New Roman"/>
          <w:sz w:val="24"/>
          <w:szCs w:val="24"/>
          <w:lang w:bidi="en-US"/>
        </w:rPr>
      </w:pPr>
      <w:r w:rsidRPr="005F14E3">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5F14E3" w:rsidSect="00E66BCE">
      <w:pgSz w:w="11906" w:h="16838"/>
      <w:pgMar w:top="1152" w:right="1224" w:bottom="72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768A" w14:textId="77777777" w:rsidR="0060454A" w:rsidRDefault="0060454A" w:rsidP="007D6998">
      <w:pPr>
        <w:spacing w:after="0" w:line="240" w:lineRule="auto"/>
      </w:pPr>
      <w:r>
        <w:separator/>
      </w:r>
    </w:p>
  </w:endnote>
  <w:endnote w:type="continuationSeparator" w:id="0">
    <w:p w14:paraId="530A220F" w14:textId="77777777" w:rsidR="0060454A" w:rsidRDefault="0060454A" w:rsidP="007D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2AF3" w14:textId="77777777" w:rsidR="0060454A" w:rsidRDefault="0060454A" w:rsidP="007D6998">
      <w:pPr>
        <w:spacing w:after="0" w:line="240" w:lineRule="auto"/>
      </w:pPr>
      <w:r>
        <w:separator/>
      </w:r>
    </w:p>
  </w:footnote>
  <w:footnote w:type="continuationSeparator" w:id="0">
    <w:p w14:paraId="7CD45C1D" w14:textId="77777777" w:rsidR="0060454A" w:rsidRDefault="0060454A" w:rsidP="007D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102"/>
    <w:multiLevelType w:val="hybridMultilevel"/>
    <w:tmpl w:val="C2C20F88"/>
    <w:lvl w:ilvl="0" w:tplc="380CB3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C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D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41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1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A8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E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48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37AD385D"/>
    <w:multiLevelType w:val="hybridMultilevel"/>
    <w:tmpl w:val="17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891CBA"/>
    <w:multiLevelType w:val="hybridMultilevel"/>
    <w:tmpl w:val="AB6AAA7C"/>
    <w:lvl w:ilvl="0" w:tplc="D256BB8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48646A01"/>
    <w:multiLevelType w:val="hybridMultilevel"/>
    <w:tmpl w:val="AD6482A2"/>
    <w:lvl w:ilvl="0" w:tplc="6420AE92">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16cid:durableId="1301306813">
    <w:abstractNumId w:val="1"/>
  </w:num>
  <w:num w:numId="2" w16cid:durableId="2017802587">
    <w:abstractNumId w:val="3"/>
  </w:num>
  <w:num w:numId="3" w16cid:durableId="192765973">
    <w:abstractNumId w:val="6"/>
  </w:num>
  <w:num w:numId="4" w16cid:durableId="1486043969">
    <w:abstractNumId w:val="0"/>
  </w:num>
  <w:num w:numId="5" w16cid:durableId="1164399827">
    <w:abstractNumId w:val="5"/>
  </w:num>
  <w:num w:numId="6" w16cid:durableId="1983539283">
    <w:abstractNumId w:val="4"/>
  </w:num>
  <w:num w:numId="7" w16cid:durableId="640311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40C"/>
    <w:rsid w:val="00020F24"/>
    <w:rsid w:val="00023A88"/>
    <w:rsid w:val="00035234"/>
    <w:rsid w:val="0003761B"/>
    <w:rsid w:val="0006242B"/>
    <w:rsid w:val="00072B31"/>
    <w:rsid w:val="00085B18"/>
    <w:rsid w:val="000B443E"/>
    <w:rsid w:val="000B7E77"/>
    <w:rsid w:val="000F4EDD"/>
    <w:rsid w:val="000F61E8"/>
    <w:rsid w:val="00150F4A"/>
    <w:rsid w:val="0017631B"/>
    <w:rsid w:val="001D13DA"/>
    <w:rsid w:val="001D361E"/>
    <w:rsid w:val="001D7010"/>
    <w:rsid w:val="001E5B35"/>
    <w:rsid w:val="001F0220"/>
    <w:rsid w:val="00200308"/>
    <w:rsid w:val="0022640E"/>
    <w:rsid w:val="002456F9"/>
    <w:rsid w:val="00250AB6"/>
    <w:rsid w:val="002573DF"/>
    <w:rsid w:val="00265426"/>
    <w:rsid w:val="00265C60"/>
    <w:rsid w:val="00277D83"/>
    <w:rsid w:val="002E5099"/>
    <w:rsid w:val="002F4E8A"/>
    <w:rsid w:val="00313F70"/>
    <w:rsid w:val="00326D8D"/>
    <w:rsid w:val="00346E60"/>
    <w:rsid w:val="00350181"/>
    <w:rsid w:val="003549D8"/>
    <w:rsid w:val="00366126"/>
    <w:rsid w:val="00377516"/>
    <w:rsid w:val="00380B05"/>
    <w:rsid w:val="00382366"/>
    <w:rsid w:val="00390C85"/>
    <w:rsid w:val="00397260"/>
    <w:rsid w:val="00397979"/>
    <w:rsid w:val="003B7C23"/>
    <w:rsid w:val="003D292F"/>
    <w:rsid w:val="003E58AA"/>
    <w:rsid w:val="00401718"/>
    <w:rsid w:val="00402001"/>
    <w:rsid w:val="00412169"/>
    <w:rsid w:val="00415E7E"/>
    <w:rsid w:val="0042037F"/>
    <w:rsid w:val="0042194B"/>
    <w:rsid w:val="00431110"/>
    <w:rsid w:val="00436D54"/>
    <w:rsid w:val="00442C50"/>
    <w:rsid w:val="004813C3"/>
    <w:rsid w:val="00482350"/>
    <w:rsid w:val="00486E7A"/>
    <w:rsid w:val="00491490"/>
    <w:rsid w:val="00492CD7"/>
    <w:rsid w:val="004A3BE5"/>
    <w:rsid w:val="004A5E1B"/>
    <w:rsid w:val="004D03B9"/>
    <w:rsid w:val="004D107E"/>
    <w:rsid w:val="004D677D"/>
    <w:rsid w:val="004E3F5F"/>
    <w:rsid w:val="004F0ACE"/>
    <w:rsid w:val="00505A08"/>
    <w:rsid w:val="00521695"/>
    <w:rsid w:val="005236B4"/>
    <w:rsid w:val="00564D46"/>
    <w:rsid w:val="005713C0"/>
    <w:rsid w:val="00595384"/>
    <w:rsid w:val="005C0997"/>
    <w:rsid w:val="005D2472"/>
    <w:rsid w:val="005F14E3"/>
    <w:rsid w:val="005F3954"/>
    <w:rsid w:val="005F56B1"/>
    <w:rsid w:val="0060367F"/>
    <w:rsid w:val="0060454A"/>
    <w:rsid w:val="006171C1"/>
    <w:rsid w:val="006570B5"/>
    <w:rsid w:val="00674819"/>
    <w:rsid w:val="006856B7"/>
    <w:rsid w:val="00687978"/>
    <w:rsid w:val="006A0228"/>
    <w:rsid w:val="006A2367"/>
    <w:rsid w:val="006A656E"/>
    <w:rsid w:val="006B0259"/>
    <w:rsid w:val="006B0584"/>
    <w:rsid w:val="006B0DD9"/>
    <w:rsid w:val="006B6F2F"/>
    <w:rsid w:val="006D1116"/>
    <w:rsid w:val="006F5AF7"/>
    <w:rsid w:val="007221C7"/>
    <w:rsid w:val="0077314C"/>
    <w:rsid w:val="007912B1"/>
    <w:rsid w:val="00791510"/>
    <w:rsid w:val="00795921"/>
    <w:rsid w:val="007A1408"/>
    <w:rsid w:val="007A2C41"/>
    <w:rsid w:val="007A419E"/>
    <w:rsid w:val="007D6998"/>
    <w:rsid w:val="007E7DC4"/>
    <w:rsid w:val="007F377C"/>
    <w:rsid w:val="007F6938"/>
    <w:rsid w:val="00805720"/>
    <w:rsid w:val="0080699B"/>
    <w:rsid w:val="008117BF"/>
    <w:rsid w:val="00824A5F"/>
    <w:rsid w:val="00874E0B"/>
    <w:rsid w:val="00887591"/>
    <w:rsid w:val="008A143D"/>
    <w:rsid w:val="008A6F98"/>
    <w:rsid w:val="008B353C"/>
    <w:rsid w:val="008E3E11"/>
    <w:rsid w:val="008F0504"/>
    <w:rsid w:val="008F082B"/>
    <w:rsid w:val="0090280F"/>
    <w:rsid w:val="009346C4"/>
    <w:rsid w:val="009631BA"/>
    <w:rsid w:val="00982E38"/>
    <w:rsid w:val="00985795"/>
    <w:rsid w:val="009C0545"/>
    <w:rsid w:val="009D1665"/>
    <w:rsid w:val="009D1B78"/>
    <w:rsid w:val="009D3EC5"/>
    <w:rsid w:val="009D79B7"/>
    <w:rsid w:val="009E1293"/>
    <w:rsid w:val="009E1EFC"/>
    <w:rsid w:val="00A45EA8"/>
    <w:rsid w:val="00A47082"/>
    <w:rsid w:val="00A47A2B"/>
    <w:rsid w:val="00A506FA"/>
    <w:rsid w:val="00A74A14"/>
    <w:rsid w:val="00A95961"/>
    <w:rsid w:val="00A96AA5"/>
    <w:rsid w:val="00A97265"/>
    <w:rsid w:val="00AC7EF0"/>
    <w:rsid w:val="00AD4489"/>
    <w:rsid w:val="00AD736F"/>
    <w:rsid w:val="00AE6F0F"/>
    <w:rsid w:val="00B012A4"/>
    <w:rsid w:val="00B175C3"/>
    <w:rsid w:val="00B40AED"/>
    <w:rsid w:val="00B42BD1"/>
    <w:rsid w:val="00B701C5"/>
    <w:rsid w:val="00B75CED"/>
    <w:rsid w:val="00B76C0D"/>
    <w:rsid w:val="00B81413"/>
    <w:rsid w:val="00B86533"/>
    <w:rsid w:val="00B868B2"/>
    <w:rsid w:val="00B9356E"/>
    <w:rsid w:val="00BA02F5"/>
    <w:rsid w:val="00BB0F56"/>
    <w:rsid w:val="00BC4A04"/>
    <w:rsid w:val="00BD0E67"/>
    <w:rsid w:val="00BE4207"/>
    <w:rsid w:val="00BF14A7"/>
    <w:rsid w:val="00C013D2"/>
    <w:rsid w:val="00C03880"/>
    <w:rsid w:val="00C17064"/>
    <w:rsid w:val="00C20ED5"/>
    <w:rsid w:val="00C30FD7"/>
    <w:rsid w:val="00C41041"/>
    <w:rsid w:val="00C42E36"/>
    <w:rsid w:val="00C43E56"/>
    <w:rsid w:val="00C81293"/>
    <w:rsid w:val="00C91E05"/>
    <w:rsid w:val="00CA458A"/>
    <w:rsid w:val="00CA4F41"/>
    <w:rsid w:val="00CA6B5D"/>
    <w:rsid w:val="00CC2D5D"/>
    <w:rsid w:val="00CC5BDD"/>
    <w:rsid w:val="00CC6725"/>
    <w:rsid w:val="00CD0FEA"/>
    <w:rsid w:val="00CD63DC"/>
    <w:rsid w:val="00CD6F61"/>
    <w:rsid w:val="00CF48D5"/>
    <w:rsid w:val="00CF48E6"/>
    <w:rsid w:val="00D003E4"/>
    <w:rsid w:val="00D078B8"/>
    <w:rsid w:val="00D3321F"/>
    <w:rsid w:val="00D370E1"/>
    <w:rsid w:val="00D41854"/>
    <w:rsid w:val="00D419B9"/>
    <w:rsid w:val="00D947C6"/>
    <w:rsid w:val="00DA4E94"/>
    <w:rsid w:val="00DB3467"/>
    <w:rsid w:val="00DC6104"/>
    <w:rsid w:val="00DE0E76"/>
    <w:rsid w:val="00DE1502"/>
    <w:rsid w:val="00E1344A"/>
    <w:rsid w:val="00E22E27"/>
    <w:rsid w:val="00E33AB3"/>
    <w:rsid w:val="00E346DE"/>
    <w:rsid w:val="00E36690"/>
    <w:rsid w:val="00E44637"/>
    <w:rsid w:val="00E522F8"/>
    <w:rsid w:val="00E66302"/>
    <w:rsid w:val="00E66BCE"/>
    <w:rsid w:val="00E67428"/>
    <w:rsid w:val="00E72C07"/>
    <w:rsid w:val="00E72EBD"/>
    <w:rsid w:val="00E8560C"/>
    <w:rsid w:val="00E8585E"/>
    <w:rsid w:val="00E868D9"/>
    <w:rsid w:val="00EB349E"/>
    <w:rsid w:val="00EF1318"/>
    <w:rsid w:val="00F14BD3"/>
    <w:rsid w:val="00F26437"/>
    <w:rsid w:val="00F33665"/>
    <w:rsid w:val="00F36066"/>
    <w:rsid w:val="00F37E91"/>
    <w:rsid w:val="00F5029F"/>
    <w:rsid w:val="00F57405"/>
    <w:rsid w:val="00F64247"/>
    <w:rsid w:val="00F7787F"/>
    <w:rsid w:val="00F807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15:docId w15:val="{413F4DA6-BE35-41C1-BC6E-3A95FDE3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998"/>
    <w:rPr>
      <w:sz w:val="22"/>
      <w:szCs w:val="22"/>
    </w:rPr>
  </w:style>
  <w:style w:type="paragraph" w:styleId="Footer">
    <w:name w:val="footer"/>
    <w:basedOn w:val="Normal"/>
    <w:link w:val="FooterChar"/>
    <w:uiPriority w:val="99"/>
    <w:unhideWhenUsed/>
    <w:rsid w:val="007D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998"/>
    <w:rPr>
      <w:sz w:val="22"/>
      <w:szCs w:val="22"/>
    </w:rPr>
  </w:style>
  <w:style w:type="character" w:styleId="CommentReference">
    <w:name w:val="annotation reference"/>
    <w:basedOn w:val="DefaultParagraphFont"/>
    <w:uiPriority w:val="99"/>
    <w:semiHidden/>
    <w:unhideWhenUsed/>
    <w:rsid w:val="00F33665"/>
    <w:rPr>
      <w:sz w:val="16"/>
      <w:szCs w:val="16"/>
    </w:rPr>
  </w:style>
  <w:style w:type="paragraph" w:styleId="CommentText">
    <w:name w:val="annotation text"/>
    <w:basedOn w:val="Normal"/>
    <w:link w:val="CommentTextChar"/>
    <w:uiPriority w:val="99"/>
    <w:semiHidden/>
    <w:unhideWhenUsed/>
    <w:rsid w:val="00F33665"/>
    <w:pPr>
      <w:spacing w:line="240" w:lineRule="auto"/>
    </w:pPr>
    <w:rPr>
      <w:sz w:val="20"/>
      <w:szCs w:val="20"/>
    </w:rPr>
  </w:style>
  <w:style w:type="character" w:customStyle="1" w:styleId="CommentTextChar">
    <w:name w:val="Comment Text Char"/>
    <w:basedOn w:val="DefaultParagraphFont"/>
    <w:link w:val="CommentText"/>
    <w:uiPriority w:val="99"/>
    <w:semiHidden/>
    <w:rsid w:val="00F33665"/>
    <w:rPr>
      <w:sz w:val="20"/>
      <w:szCs w:val="20"/>
    </w:rPr>
  </w:style>
  <w:style w:type="paragraph" w:styleId="CommentSubject">
    <w:name w:val="annotation subject"/>
    <w:basedOn w:val="CommentText"/>
    <w:next w:val="CommentText"/>
    <w:link w:val="CommentSubjectChar"/>
    <w:uiPriority w:val="99"/>
    <w:semiHidden/>
    <w:unhideWhenUsed/>
    <w:rsid w:val="00F33665"/>
    <w:rPr>
      <w:b/>
      <w:bCs/>
    </w:rPr>
  </w:style>
  <w:style w:type="character" w:customStyle="1" w:styleId="CommentSubjectChar">
    <w:name w:val="Comment Subject Char"/>
    <w:basedOn w:val="CommentTextChar"/>
    <w:link w:val="CommentSubject"/>
    <w:uiPriority w:val="99"/>
    <w:semiHidden/>
    <w:rsid w:val="00F33665"/>
    <w:rPr>
      <w:b/>
      <w:bCs/>
      <w:sz w:val="20"/>
      <w:szCs w:val="20"/>
    </w:rPr>
  </w:style>
  <w:style w:type="paragraph" w:styleId="Revision">
    <w:name w:val="Revision"/>
    <w:hidden/>
    <w:uiPriority w:val="99"/>
    <w:semiHidden/>
    <w:rsid w:val="007E7D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CHANBORAMEY PONG</dc:creator>
  <cp:lastModifiedBy>Mey</cp:lastModifiedBy>
  <cp:revision>2</cp:revision>
  <cp:lastPrinted>2022-11-15T10:35:00Z</cp:lastPrinted>
  <dcterms:created xsi:type="dcterms:W3CDTF">2022-11-22T13:47:00Z</dcterms:created>
  <dcterms:modified xsi:type="dcterms:W3CDTF">2022-11-22T13:47:00Z</dcterms:modified>
</cp:coreProperties>
</file>